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01" w:type="dxa"/>
        <w:tblInd w:w="93" w:type="dxa"/>
        <w:tblLayout w:type="fixed"/>
        <w:tblLook w:val="04A0" w:firstRow="1" w:lastRow="0" w:firstColumn="1" w:lastColumn="0" w:noHBand="0" w:noVBand="1"/>
      </w:tblPr>
      <w:tblGrid>
        <w:gridCol w:w="825"/>
        <w:gridCol w:w="2030"/>
        <w:gridCol w:w="2030"/>
        <w:gridCol w:w="3680"/>
        <w:gridCol w:w="236"/>
      </w:tblGrid>
      <w:tr w:rsidR="007F09EA" w:rsidRPr="007F09EA" w14:paraId="22815473" w14:textId="77777777" w:rsidTr="007F09EA">
        <w:trPr>
          <w:gridAfter w:val="1"/>
          <w:wAfter w:w="236" w:type="dxa"/>
          <w:trHeight w:val="280"/>
        </w:trPr>
        <w:tc>
          <w:tcPr>
            <w:tcW w:w="825" w:type="dxa"/>
            <w:tcBorders>
              <w:top w:val="nil"/>
              <w:left w:val="nil"/>
              <w:bottom w:val="nil"/>
              <w:right w:val="nil"/>
            </w:tcBorders>
            <w:shd w:val="clear" w:color="auto" w:fill="auto"/>
            <w:noWrap/>
            <w:vAlign w:val="bottom"/>
            <w:hideMark/>
          </w:tcPr>
          <w:p w14:paraId="765B4585" w14:textId="77777777" w:rsidR="00F92F3D" w:rsidRPr="007F09EA" w:rsidRDefault="00F92F3D" w:rsidP="007F09EA">
            <w:pPr>
              <w:ind w:right="844"/>
              <w:rPr>
                <w:rFonts w:ascii="Times" w:eastAsia="Times New Roman" w:hAnsi="Times" w:cs="Times New Roman"/>
                <w:color w:val="000000"/>
              </w:rPr>
            </w:pPr>
          </w:p>
        </w:tc>
        <w:tc>
          <w:tcPr>
            <w:tcW w:w="7740" w:type="dxa"/>
            <w:gridSpan w:val="3"/>
            <w:tcBorders>
              <w:top w:val="nil"/>
              <w:left w:val="nil"/>
              <w:bottom w:val="nil"/>
              <w:right w:val="nil"/>
            </w:tcBorders>
            <w:shd w:val="clear" w:color="auto" w:fill="auto"/>
            <w:hideMark/>
          </w:tcPr>
          <w:p w14:paraId="2686F568" w14:textId="77777777" w:rsidR="00F92F3D" w:rsidRPr="007F09EA" w:rsidRDefault="00F92F3D" w:rsidP="007F09EA">
            <w:pPr>
              <w:ind w:firstLineChars="400" w:firstLine="1039"/>
              <w:rPr>
                <w:rFonts w:ascii="Times" w:eastAsia="Times New Roman" w:hAnsi="Times" w:cs="Times New Roman"/>
                <w:b/>
                <w:bCs/>
                <w:color w:val="000000"/>
              </w:rPr>
            </w:pPr>
            <w:r w:rsidRPr="007F09EA">
              <w:rPr>
                <w:rFonts w:ascii="Times" w:eastAsia="Times New Roman" w:hAnsi="Times" w:cs="Times New Roman"/>
                <w:b/>
                <w:bCs/>
                <w:color w:val="000000"/>
              </w:rPr>
              <w:t>Abrasive Blast operations</w:t>
            </w:r>
          </w:p>
        </w:tc>
      </w:tr>
      <w:tr w:rsidR="007F09EA" w:rsidRPr="007F09EA" w14:paraId="2618FDD9" w14:textId="77777777" w:rsidTr="007F09EA">
        <w:trPr>
          <w:trHeight w:val="150"/>
        </w:trPr>
        <w:tc>
          <w:tcPr>
            <w:tcW w:w="825" w:type="dxa"/>
            <w:tcBorders>
              <w:top w:val="nil"/>
              <w:left w:val="nil"/>
              <w:bottom w:val="nil"/>
              <w:right w:val="nil"/>
            </w:tcBorders>
            <w:shd w:val="clear" w:color="auto" w:fill="auto"/>
            <w:noWrap/>
            <w:vAlign w:val="center"/>
            <w:hideMark/>
          </w:tcPr>
          <w:p w14:paraId="5691860F"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27D0D5D3"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1A7DA78" w14:textId="77777777" w:rsidR="00F92F3D" w:rsidRPr="007F09EA" w:rsidRDefault="00F92F3D" w:rsidP="00F92F3D">
            <w:pPr>
              <w:rPr>
                <w:rFonts w:ascii="Times" w:eastAsia="Times New Roman" w:hAnsi="Times" w:cs="Times New Roman"/>
                <w:color w:val="000000"/>
              </w:rPr>
            </w:pPr>
          </w:p>
        </w:tc>
        <w:tc>
          <w:tcPr>
            <w:tcW w:w="3680" w:type="dxa"/>
            <w:tcBorders>
              <w:top w:val="nil"/>
              <w:left w:val="nil"/>
              <w:bottom w:val="nil"/>
              <w:right w:val="nil"/>
            </w:tcBorders>
            <w:shd w:val="clear" w:color="auto" w:fill="auto"/>
            <w:noWrap/>
            <w:vAlign w:val="bottom"/>
            <w:hideMark/>
          </w:tcPr>
          <w:p w14:paraId="6F74E6C3" w14:textId="77777777" w:rsidR="00F92F3D" w:rsidRPr="007F09EA" w:rsidRDefault="00F92F3D" w:rsidP="00F92F3D">
            <w:pPr>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72C5B761" w14:textId="77777777" w:rsidR="00F92F3D" w:rsidRPr="007F09EA" w:rsidRDefault="00F92F3D" w:rsidP="00F92F3D">
            <w:pPr>
              <w:rPr>
                <w:rFonts w:ascii="Times" w:eastAsia="Times New Roman" w:hAnsi="Times" w:cs="Times New Roman"/>
                <w:color w:val="000000"/>
              </w:rPr>
            </w:pPr>
          </w:p>
        </w:tc>
      </w:tr>
      <w:tr w:rsidR="007F09EA" w:rsidRPr="007F09EA" w14:paraId="615071DA" w14:textId="77777777" w:rsidTr="007F09EA">
        <w:trPr>
          <w:gridAfter w:val="1"/>
          <w:wAfter w:w="236" w:type="dxa"/>
          <w:trHeight w:val="930"/>
        </w:trPr>
        <w:tc>
          <w:tcPr>
            <w:tcW w:w="825" w:type="dxa"/>
            <w:tcBorders>
              <w:top w:val="nil"/>
              <w:left w:val="nil"/>
              <w:bottom w:val="nil"/>
              <w:right w:val="nil"/>
            </w:tcBorders>
            <w:shd w:val="clear" w:color="auto" w:fill="auto"/>
            <w:noWrap/>
          </w:tcPr>
          <w:p w14:paraId="27CF402E" w14:textId="77777777" w:rsidR="00F92F3D" w:rsidRPr="007F09EA" w:rsidRDefault="00F92F3D" w:rsidP="007F09EA">
            <w:pPr>
              <w:ind w:firstLineChars="200" w:firstLine="480"/>
              <w:rPr>
                <w:rFonts w:ascii="Times" w:eastAsia="Times New Roman" w:hAnsi="Times" w:cs="Times New Roman"/>
                <w:color w:val="000000"/>
              </w:rPr>
            </w:pPr>
          </w:p>
        </w:tc>
        <w:tc>
          <w:tcPr>
            <w:tcW w:w="7740" w:type="dxa"/>
            <w:gridSpan w:val="3"/>
            <w:tcBorders>
              <w:top w:val="nil"/>
              <w:left w:val="nil"/>
              <w:bottom w:val="nil"/>
              <w:right w:val="nil"/>
            </w:tcBorders>
            <w:shd w:val="clear" w:color="auto" w:fill="auto"/>
            <w:hideMark/>
          </w:tcPr>
          <w:p w14:paraId="54DDF016" w14:textId="77777777" w:rsidR="00F92F3D" w:rsidRPr="007F09EA" w:rsidRDefault="00F92F3D" w:rsidP="007F09EA">
            <w:pPr>
              <w:ind w:firstLineChars="400" w:firstLine="960"/>
              <w:rPr>
                <w:rFonts w:ascii="Times" w:eastAsia="Times New Roman" w:hAnsi="Times" w:cs="Times New Roman"/>
                <w:color w:val="000000"/>
              </w:rPr>
            </w:pPr>
            <w:r w:rsidRPr="007F09EA">
              <w:rPr>
                <w:rFonts w:ascii="Times" w:eastAsia="Times New Roman" w:hAnsi="Times" w:cs="Times New Roman"/>
                <w:color w:val="000000"/>
              </w:rPr>
              <w:t xml:space="preserve"> Maintaining the concentration of </w:t>
            </w:r>
            <w:proofErr w:type="spellStart"/>
            <w:r w:rsidRPr="007F09EA">
              <w:rPr>
                <w:rFonts w:ascii="Times" w:eastAsia="Times New Roman" w:hAnsi="Times" w:cs="Times New Roman"/>
                <w:color w:val="000000"/>
              </w:rPr>
              <w:t>respirable</w:t>
            </w:r>
            <w:proofErr w:type="spellEnd"/>
            <w:r w:rsidRPr="007F09EA">
              <w:rPr>
                <w:rFonts w:ascii="Times" w:eastAsia="Times New Roman" w:hAnsi="Times" w:cs="Times New Roman"/>
                <w:color w:val="000000"/>
              </w:rPr>
              <w:t xml:space="preserve"> dust or fume in the breathing zone of the abrasive-blasting operator or any other worker below the levels specified in 29 CFR 1910.1000.</w:t>
            </w:r>
          </w:p>
        </w:tc>
      </w:tr>
      <w:tr w:rsidR="007F09EA" w:rsidRPr="007F09EA" w14:paraId="166233D1" w14:textId="77777777" w:rsidTr="007F09EA">
        <w:trPr>
          <w:trHeight w:val="150"/>
        </w:trPr>
        <w:tc>
          <w:tcPr>
            <w:tcW w:w="825" w:type="dxa"/>
            <w:tcBorders>
              <w:top w:val="nil"/>
              <w:left w:val="nil"/>
              <w:bottom w:val="nil"/>
              <w:right w:val="nil"/>
            </w:tcBorders>
            <w:shd w:val="clear" w:color="auto" w:fill="auto"/>
            <w:noWrap/>
            <w:vAlign w:val="center"/>
          </w:tcPr>
          <w:p w14:paraId="662CADAE"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5B0FE538"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0BD97C99" w14:textId="77777777" w:rsidR="00F92F3D" w:rsidRPr="007F09EA" w:rsidRDefault="00F92F3D" w:rsidP="00F92F3D">
            <w:pPr>
              <w:rPr>
                <w:rFonts w:ascii="Times" w:eastAsia="Times New Roman" w:hAnsi="Times" w:cs="Times New Roman"/>
                <w:color w:val="000000"/>
              </w:rPr>
            </w:pPr>
          </w:p>
        </w:tc>
        <w:tc>
          <w:tcPr>
            <w:tcW w:w="3680" w:type="dxa"/>
            <w:tcBorders>
              <w:top w:val="nil"/>
              <w:left w:val="nil"/>
              <w:bottom w:val="nil"/>
              <w:right w:val="nil"/>
            </w:tcBorders>
            <w:shd w:val="clear" w:color="auto" w:fill="auto"/>
            <w:noWrap/>
            <w:vAlign w:val="bottom"/>
            <w:hideMark/>
          </w:tcPr>
          <w:p w14:paraId="318DB899" w14:textId="77777777" w:rsidR="00F92F3D" w:rsidRPr="007F09EA" w:rsidRDefault="00F92F3D" w:rsidP="00F92F3D">
            <w:pPr>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24EF9635" w14:textId="77777777" w:rsidR="00F92F3D" w:rsidRPr="007F09EA" w:rsidRDefault="00F92F3D" w:rsidP="00F92F3D">
            <w:pPr>
              <w:rPr>
                <w:rFonts w:ascii="Times" w:eastAsia="Times New Roman" w:hAnsi="Times" w:cs="Times New Roman"/>
                <w:color w:val="000000"/>
              </w:rPr>
            </w:pPr>
          </w:p>
        </w:tc>
      </w:tr>
      <w:tr w:rsidR="007F09EA" w:rsidRPr="007F09EA" w14:paraId="45526F7C" w14:textId="77777777" w:rsidTr="007F09EA">
        <w:trPr>
          <w:gridAfter w:val="1"/>
          <w:wAfter w:w="236" w:type="dxa"/>
          <w:trHeight w:val="2460"/>
        </w:trPr>
        <w:tc>
          <w:tcPr>
            <w:tcW w:w="825" w:type="dxa"/>
            <w:tcBorders>
              <w:top w:val="nil"/>
              <w:left w:val="nil"/>
              <w:bottom w:val="nil"/>
              <w:right w:val="nil"/>
            </w:tcBorders>
            <w:shd w:val="clear" w:color="auto" w:fill="auto"/>
            <w:noWrap/>
          </w:tcPr>
          <w:p w14:paraId="506A941E" w14:textId="77777777" w:rsidR="00F92F3D" w:rsidRPr="007F09EA" w:rsidRDefault="00F92F3D" w:rsidP="007F09EA">
            <w:pPr>
              <w:ind w:firstLineChars="200" w:firstLine="480"/>
              <w:rPr>
                <w:rFonts w:ascii="Times" w:eastAsia="Times New Roman" w:hAnsi="Times" w:cs="Times New Roman"/>
                <w:color w:val="000000"/>
              </w:rPr>
            </w:pPr>
          </w:p>
        </w:tc>
        <w:tc>
          <w:tcPr>
            <w:tcW w:w="7740" w:type="dxa"/>
            <w:gridSpan w:val="3"/>
            <w:tcBorders>
              <w:top w:val="nil"/>
              <w:left w:val="nil"/>
              <w:bottom w:val="nil"/>
              <w:right w:val="nil"/>
            </w:tcBorders>
            <w:shd w:val="clear" w:color="auto" w:fill="auto"/>
            <w:hideMark/>
          </w:tcPr>
          <w:p w14:paraId="23C12FC5" w14:textId="77777777" w:rsidR="00F92F3D" w:rsidRPr="007F09EA" w:rsidRDefault="00F92F3D" w:rsidP="007F09EA">
            <w:pPr>
              <w:ind w:firstLineChars="400" w:firstLine="960"/>
              <w:rPr>
                <w:rFonts w:ascii="Times" w:eastAsia="Times New Roman" w:hAnsi="Times" w:cs="Times New Roman"/>
                <w:color w:val="000000"/>
              </w:rPr>
            </w:pPr>
            <w:r w:rsidRPr="007F09EA">
              <w:rPr>
                <w:rFonts w:ascii="Times" w:eastAsia="Times New Roman" w:hAnsi="Times" w:cs="Times New Roman"/>
                <w:color w:val="000000"/>
              </w:rPr>
              <w:t xml:space="preserve">Providing, for organic </w:t>
            </w:r>
            <w:proofErr w:type="gramStart"/>
            <w:r w:rsidRPr="007F09EA">
              <w:rPr>
                <w:rFonts w:ascii="Times" w:eastAsia="Times New Roman" w:hAnsi="Times" w:cs="Times New Roman"/>
                <w:color w:val="000000"/>
              </w:rPr>
              <w:t>abrasives which</w:t>
            </w:r>
            <w:proofErr w:type="gramEnd"/>
            <w:r w:rsidRPr="007F09EA">
              <w:rPr>
                <w:rFonts w:ascii="Times" w:eastAsia="Times New Roman" w:hAnsi="Times" w:cs="Times New Roman"/>
                <w:color w:val="000000"/>
              </w:rPr>
              <w:t xml:space="preserve"> are combustible, the proper design characteristics conforming to the requirements of American National Standard Installation of Blower and Exhaust Systems for Dust, Stock, and Vapor Removal or Conveying, Z33.1-1961 (NFPA 91-1961). Where flammable or explosive dust mixtures may be present, the abrasive blasting enclosure, the ducts, and the dust collector shall be constructed following the principles set forth in the National Fire Protection Association Explosion Venting Guide, NFPA 68-1954.</w:t>
            </w:r>
          </w:p>
        </w:tc>
        <w:bookmarkStart w:id="0" w:name="_GoBack"/>
        <w:bookmarkEnd w:id="0"/>
      </w:tr>
      <w:tr w:rsidR="007F09EA" w:rsidRPr="007F09EA" w14:paraId="7DB36E60" w14:textId="77777777" w:rsidTr="007F09EA">
        <w:trPr>
          <w:trHeight w:val="150"/>
        </w:trPr>
        <w:tc>
          <w:tcPr>
            <w:tcW w:w="825" w:type="dxa"/>
            <w:tcBorders>
              <w:top w:val="nil"/>
              <w:left w:val="nil"/>
              <w:bottom w:val="nil"/>
              <w:right w:val="nil"/>
            </w:tcBorders>
            <w:shd w:val="clear" w:color="auto" w:fill="auto"/>
            <w:noWrap/>
            <w:vAlign w:val="center"/>
          </w:tcPr>
          <w:p w14:paraId="068BB680"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38E506CC"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5427FB9" w14:textId="77777777" w:rsidR="00F92F3D" w:rsidRPr="007F09EA" w:rsidRDefault="00F92F3D" w:rsidP="00F92F3D">
            <w:pPr>
              <w:rPr>
                <w:rFonts w:ascii="Times" w:eastAsia="Times New Roman" w:hAnsi="Times" w:cs="Times New Roman"/>
                <w:color w:val="000000"/>
              </w:rPr>
            </w:pPr>
          </w:p>
        </w:tc>
        <w:tc>
          <w:tcPr>
            <w:tcW w:w="3680" w:type="dxa"/>
            <w:tcBorders>
              <w:top w:val="nil"/>
              <w:left w:val="nil"/>
              <w:bottom w:val="nil"/>
              <w:right w:val="nil"/>
            </w:tcBorders>
            <w:shd w:val="clear" w:color="auto" w:fill="auto"/>
            <w:noWrap/>
            <w:vAlign w:val="bottom"/>
            <w:hideMark/>
          </w:tcPr>
          <w:p w14:paraId="232ABE37" w14:textId="77777777" w:rsidR="00F92F3D" w:rsidRPr="007F09EA" w:rsidRDefault="00F92F3D" w:rsidP="00F92F3D">
            <w:pPr>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39D00DEF" w14:textId="77777777" w:rsidR="00F92F3D" w:rsidRPr="007F09EA" w:rsidRDefault="00F92F3D" w:rsidP="00F92F3D">
            <w:pPr>
              <w:rPr>
                <w:rFonts w:ascii="Times" w:eastAsia="Times New Roman" w:hAnsi="Times" w:cs="Times New Roman"/>
                <w:color w:val="000000"/>
              </w:rPr>
            </w:pPr>
          </w:p>
        </w:tc>
      </w:tr>
      <w:tr w:rsidR="007F09EA" w:rsidRPr="007F09EA" w14:paraId="654CAAC9" w14:textId="77777777" w:rsidTr="007F09EA">
        <w:trPr>
          <w:gridAfter w:val="1"/>
          <w:wAfter w:w="236" w:type="dxa"/>
          <w:trHeight w:val="930"/>
        </w:trPr>
        <w:tc>
          <w:tcPr>
            <w:tcW w:w="825" w:type="dxa"/>
            <w:tcBorders>
              <w:top w:val="nil"/>
              <w:left w:val="nil"/>
              <w:bottom w:val="nil"/>
              <w:right w:val="nil"/>
            </w:tcBorders>
            <w:shd w:val="clear" w:color="auto" w:fill="auto"/>
            <w:noWrap/>
          </w:tcPr>
          <w:p w14:paraId="679E4FEF" w14:textId="77777777" w:rsidR="00F92F3D" w:rsidRPr="007F09EA" w:rsidRDefault="00F92F3D" w:rsidP="007F09EA">
            <w:pPr>
              <w:ind w:firstLineChars="200" w:firstLine="480"/>
              <w:rPr>
                <w:rFonts w:ascii="Times" w:eastAsia="Times New Roman" w:hAnsi="Times" w:cs="Times New Roman"/>
                <w:color w:val="000000"/>
              </w:rPr>
            </w:pPr>
          </w:p>
        </w:tc>
        <w:tc>
          <w:tcPr>
            <w:tcW w:w="7740" w:type="dxa"/>
            <w:gridSpan w:val="3"/>
            <w:tcBorders>
              <w:top w:val="nil"/>
              <w:left w:val="nil"/>
              <w:bottom w:val="nil"/>
              <w:right w:val="nil"/>
            </w:tcBorders>
            <w:shd w:val="clear" w:color="auto" w:fill="auto"/>
            <w:hideMark/>
          </w:tcPr>
          <w:p w14:paraId="3F6D75CA" w14:textId="77777777" w:rsidR="00F92F3D" w:rsidRPr="007F09EA" w:rsidRDefault="00F92F3D" w:rsidP="007F09EA">
            <w:pPr>
              <w:ind w:firstLineChars="400" w:firstLine="960"/>
              <w:rPr>
                <w:rFonts w:ascii="Times" w:eastAsia="Times New Roman" w:hAnsi="Times" w:cs="Times New Roman"/>
                <w:color w:val="000000"/>
              </w:rPr>
            </w:pPr>
            <w:r w:rsidRPr="007F09EA">
              <w:rPr>
                <w:rFonts w:ascii="Times" w:eastAsia="Times New Roman" w:hAnsi="Times" w:cs="Times New Roman"/>
                <w:color w:val="000000"/>
              </w:rPr>
              <w:t>Providing blast-cleaning enclosures in which exhaust is ventilated in such a way that a continuous inward flow of air will be maintained at all openings in the enclosure during the blasting operation.</w:t>
            </w:r>
          </w:p>
        </w:tc>
      </w:tr>
      <w:tr w:rsidR="007F09EA" w:rsidRPr="007F09EA" w14:paraId="4687D397" w14:textId="77777777" w:rsidTr="007F09EA">
        <w:trPr>
          <w:trHeight w:val="150"/>
        </w:trPr>
        <w:tc>
          <w:tcPr>
            <w:tcW w:w="825" w:type="dxa"/>
            <w:tcBorders>
              <w:top w:val="nil"/>
              <w:left w:val="nil"/>
              <w:bottom w:val="nil"/>
              <w:right w:val="nil"/>
            </w:tcBorders>
            <w:shd w:val="clear" w:color="auto" w:fill="auto"/>
            <w:noWrap/>
            <w:vAlign w:val="center"/>
          </w:tcPr>
          <w:p w14:paraId="4940CA25"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5597C136" w14:textId="77777777" w:rsidR="00F92F3D" w:rsidRPr="007F09EA" w:rsidRDefault="00F92F3D" w:rsidP="00F92F3D">
            <w:pPr>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9DC114E" w14:textId="77777777" w:rsidR="00F92F3D" w:rsidRPr="007F09EA" w:rsidRDefault="00F92F3D" w:rsidP="00F92F3D">
            <w:pPr>
              <w:rPr>
                <w:rFonts w:ascii="Times" w:eastAsia="Times New Roman" w:hAnsi="Times" w:cs="Times New Roman"/>
                <w:color w:val="000000"/>
              </w:rPr>
            </w:pPr>
          </w:p>
        </w:tc>
        <w:tc>
          <w:tcPr>
            <w:tcW w:w="3680" w:type="dxa"/>
            <w:tcBorders>
              <w:top w:val="nil"/>
              <w:left w:val="nil"/>
              <w:bottom w:val="nil"/>
              <w:right w:val="nil"/>
            </w:tcBorders>
            <w:shd w:val="clear" w:color="auto" w:fill="auto"/>
            <w:noWrap/>
            <w:vAlign w:val="bottom"/>
            <w:hideMark/>
          </w:tcPr>
          <w:p w14:paraId="4A90AB43" w14:textId="77777777" w:rsidR="00F92F3D" w:rsidRPr="007F09EA" w:rsidRDefault="00F92F3D" w:rsidP="00F92F3D">
            <w:pPr>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2B06FF95" w14:textId="77777777" w:rsidR="00F92F3D" w:rsidRPr="007F09EA" w:rsidRDefault="00F92F3D" w:rsidP="00F92F3D">
            <w:pPr>
              <w:rPr>
                <w:rFonts w:ascii="Times" w:eastAsia="Times New Roman" w:hAnsi="Times" w:cs="Times New Roman"/>
                <w:color w:val="000000"/>
              </w:rPr>
            </w:pPr>
          </w:p>
        </w:tc>
      </w:tr>
      <w:tr w:rsidR="007F09EA" w:rsidRPr="007F09EA" w14:paraId="21ED078B" w14:textId="77777777" w:rsidTr="007F09EA">
        <w:trPr>
          <w:gridAfter w:val="1"/>
          <w:wAfter w:w="236" w:type="dxa"/>
          <w:trHeight w:val="1545"/>
        </w:trPr>
        <w:tc>
          <w:tcPr>
            <w:tcW w:w="825" w:type="dxa"/>
            <w:tcBorders>
              <w:top w:val="nil"/>
              <w:left w:val="nil"/>
              <w:bottom w:val="nil"/>
              <w:right w:val="nil"/>
            </w:tcBorders>
            <w:shd w:val="clear" w:color="auto" w:fill="auto"/>
            <w:noWrap/>
          </w:tcPr>
          <w:p w14:paraId="63CD273D" w14:textId="77777777" w:rsidR="00F92F3D" w:rsidRPr="007F09EA" w:rsidRDefault="00F92F3D" w:rsidP="007F09EA">
            <w:pPr>
              <w:ind w:firstLineChars="200" w:firstLine="480"/>
              <w:rPr>
                <w:rFonts w:ascii="Times" w:eastAsia="Times New Roman" w:hAnsi="Times" w:cs="Times New Roman"/>
                <w:color w:val="000000"/>
              </w:rPr>
            </w:pPr>
          </w:p>
        </w:tc>
        <w:tc>
          <w:tcPr>
            <w:tcW w:w="7740" w:type="dxa"/>
            <w:gridSpan w:val="3"/>
            <w:tcBorders>
              <w:top w:val="nil"/>
              <w:left w:val="nil"/>
              <w:bottom w:val="nil"/>
              <w:right w:val="nil"/>
            </w:tcBorders>
            <w:shd w:val="clear" w:color="auto" w:fill="auto"/>
            <w:hideMark/>
          </w:tcPr>
          <w:p w14:paraId="506731C4" w14:textId="77777777" w:rsidR="00F92F3D" w:rsidRPr="007F09EA" w:rsidRDefault="00F92F3D" w:rsidP="007F09EA">
            <w:pPr>
              <w:ind w:firstLineChars="400" w:firstLine="960"/>
              <w:rPr>
                <w:rFonts w:ascii="Times" w:eastAsia="Times New Roman" w:hAnsi="Times" w:cs="Times New Roman"/>
                <w:color w:val="000000"/>
              </w:rPr>
            </w:pPr>
            <w:r w:rsidRPr="007F09EA">
              <w:rPr>
                <w:rFonts w:ascii="Times" w:eastAsia="Times New Roman" w:hAnsi="Times" w:cs="Times New Roman"/>
                <w:color w:val="000000"/>
              </w:rPr>
              <w:t xml:space="preserve">Providing exhaust ventilation systems which construction, installation, inspection, and maintenance of exhaust systems conforms to the principles and requirements set forth in American National Standard Fundamentals Governing the Design and Operation of Local Exhaust Systems, Z9.2-1960, and ANSI Z33.1-1961. </w:t>
            </w:r>
          </w:p>
        </w:tc>
      </w:tr>
    </w:tbl>
    <w:p w14:paraId="1D472315" w14:textId="77777777" w:rsidR="00900EE4" w:rsidRPr="007F09EA" w:rsidRDefault="00900EE4" w:rsidP="00F92F3D">
      <w:pPr>
        <w:rPr>
          <w:rFonts w:ascii="Times" w:hAnsi="Times"/>
        </w:rPr>
      </w:pPr>
    </w:p>
    <w:sectPr w:rsidR="00900EE4" w:rsidRPr="007F09EA"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A0"/>
    <w:rsid w:val="000E4D3C"/>
    <w:rsid w:val="00143EA0"/>
    <w:rsid w:val="002721C6"/>
    <w:rsid w:val="00293812"/>
    <w:rsid w:val="002F6BAA"/>
    <w:rsid w:val="007F09EA"/>
    <w:rsid w:val="007F1E3B"/>
    <w:rsid w:val="00900EE4"/>
    <w:rsid w:val="00A329BF"/>
    <w:rsid w:val="00AD66D2"/>
    <w:rsid w:val="00F9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8E3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7824">
      <w:bodyDiv w:val="1"/>
      <w:marLeft w:val="0"/>
      <w:marRight w:val="0"/>
      <w:marTop w:val="0"/>
      <w:marBottom w:val="0"/>
      <w:divBdr>
        <w:top w:val="none" w:sz="0" w:space="0" w:color="auto"/>
        <w:left w:val="none" w:sz="0" w:space="0" w:color="auto"/>
        <w:bottom w:val="none" w:sz="0" w:space="0" w:color="auto"/>
        <w:right w:val="none" w:sz="0" w:space="0" w:color="auto"/>
      </w:divBdr>
    </w:div>
    <w:div w:id="679740503">
      <w:bodyDiv w:val="1"/>
      <w:marLeft w:val="0"/>
      <w:marRight w:val="0"/>
      <w:marTop w:val="0"/>
      <w:marBottom w:val="0"/>
      <w:divBdr>
        <w:top w:val="none" w:sz="0" w:space="0" w:color="auto"/>
        <w:left w:val="none" w:sz="0" w:space="0" w:color="auto"/>
        <w:bottom w:val="none" w:sz="0" w:space="0" w:color="auto"/>
        <w:right w:val="none" w:sz="0" w:space="0" w:color="auto"/>
      </w:divBdr>
    </w:div>
    <w:div w:id="1078403075">
      <w:bodyDiv w:val="1"/>
      <w:marLeft w:val="0"/>
      <w:marRight w:val="0"/>
      <w:marTop w:val="0"/>
      <w:marBottom w:val="0"/>
      <w:divBdr>
        <w:top w:val="none" w:sz="0" w:space="0" w:color="auto"/>
        <w:left w:val="none" w:sz="0" w:space="0" w:color="auto"/>
        <w:bottom w:val="none" w:sz="0" w:space="0" w:color="auto"/>
        <w:right w:val="none" w:sz="0" w:space="0" w:color="auto"/>
      </w:divBdr>
    </w:div>
    <w:div w:id="1098519619">
      <w:bodyDiv w:val="1"/>
      <w:marLeft w:val="0"/>
      <w:marRight w:val="0"/>
      <w:marTop w:val="0"/>
      <w:marBottom w:val="0"/>
      <w:divBdr>
        <w:top w:val="none" w:sz="0" w:space="0" w:color="auto"/>
        <w:left w:val="none" w:sz="0" w:space="0" w:color="auto"/>
        <w:bottom w:val="none" w:sz="0" w:space="0" w:color="auto"/>
        <w:right w:val="none" w:sz="0" w:space="0" w:color="auto"/>
      </w:divBdr>
    </w:div>
    <w:div w:id="1194422430">
      <w:bodyDiv w:val="1"/>
      <w:marLeft w:val="0"/>
      <w:marRight w:val="0"/>
      <w:marTop w:val="0"/>
      <w:marBottom w:val="0"/>
      <w:divBdr>
        <w:top w:val="none" w:sz="0" w:space="0" w:color="auto"/>
        <w:left w:val="none" w:sz="0" w:space="0" w:color="auto"/>
        <w:bottom w:val="none" w:sz="0" w:space="0" w:color="auto"/>
        <w:right w:val="none" w:sz="0" w:space="0" w:color="auto"/>
      </w:divBdr>
    </w:div>
    <w:div w:id="2014449203">
      <w:bodyDiv w:val="1"/>
      <w:marLeft w:val="0"/>
      <w:marRight w:val="0"/>
      <w:marTop w:val="0"/>
      <w:marBottom w:val="0"/>
      <w:divBdr>
        <w:top w:val="none" w:sz="0" w:space="0" w:color="auto"/>
        <w:left w:val="none" w:sz="0" w:space="0" w:color="auto"/>
        <w:bottom w:val="none" w:sz="0" w:space="0" w:color="auto"/>
        <w:right w:val="none" w:sz="0" w:space="0" w:color="auto"/>
      </w:divBdr>
    </w:div>
    <w:div w:id="2030443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1097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Adriane Williams</cp:lastModifiedBy>
  <cp:revision>4</cp:revision>
  <dcterms:created xsi:type="dcterms:W3CDTF">2015-11-19T21:26:00Z</dcterms:created>
  <dcterms:modified xsi:type="dcterms:W3CDTF">2016-01-27T14:48:00Z</dcterms:modified>
  <cp:category/>
</cp:coreProperties>
</file>