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1" w:type="dxa"/>
        <w:tblInd w:w="78" w:type="dxa"/>
        <w:tblLayout w:type="fixed"/>
        <w:tblLook w:val="0000" w:firstRow="0" w:lastRow="0" w:firstColumn="0" w:lastColumn="0" w:noHBand="0" w:noVBand="0"/>
      </w:tblPr>
      <w:tblGrid>
        <w:gridCol w:w="1879"/>
        <w:gridCol w:w="4001"/>
        <w:gridCol w:w="4001"/>
      </w:tblGrid>
      <w:tr w:rsidR="003E3985" w14:paraId="20113425" w14:textId="77777777" w:rsidTr="003E3985">
        <w:trPr>
          <w:trHeight w:val="300"/>
        </w:trPr>
        <w:tc>
          <w:tcPr>
            <w:tcW w:w="1879" w:type="dxa"/>
            <w:gridSpan w:val="2"/>
            <w:tcBorders>
              <w:top w:val="nil"/>
              <w:left w:val="nil"/>
              <w:bottom w:val="nil"/>
              <w:right w:val="nil"/>
            </w:tcBorders>
          </w:tcPr>
          <w:p w14:paraId="4461124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Fire Protection equipment available</w:t>
            </w:r>
          </w:p>
        </w:tc>
        <w:tc>
          <w:tcPr>
            <w:tcW w:w="4001" w:type="dxa"/>
            <w:tcBorders>
              <w:top w:val="nil"/>
              <w:left w:val="nil"/>
              <w:bottom w:val="nil"/>
              <w:right w:val="nil"/>
            </w:tcBorders>
          </w:tcPr>
          <w:p w14:paraId="5B0669AF"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4860F34" w14:textId="77777777" w:rsidTr="003E3985">
        <w:trPr>
          <w:trHeight w:val="281"/>
        </w:trPr>
        <w:tc>
          <w:tcPr>
            <w:tcW w:w="1879" w:type="dxa"/>
            <w:tcBorders>
              <w:top w:val="nil"/>
              <w:left w:val="nil"/>
              <w:bottom w:val="nil"/>
              <w:right w:val="nil"/>
            </w:tcBorders>
          </w:tcPr>
          <w:p w14:paraId="4F0A338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568865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5F64A1D"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447E35B" w14:textId="77777777" w:rsidTr="003E3985">
        <w:trPr>
          <w:trHeight w:val="677"/>
        </w:trPr>
        <w:tc>
          <w:tcPr>
            <w:tcW w:w="1879" w:type="dxa"/>
            <w:tcBorders>
              <w:top w:val="nil"/>
              <w:left w:val="nil"/>
              <w:bottom w:val="nil"/>
              <w:right w:val="nil"/>
            </w:tcBorders>
          </w:tcPr>
          <w:p w14:paraId="56022178"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shd w:val="solid" w:color="FCF305" w:fill="auto"/>
          </w:tcPr>
          <w:p w14:paraId="2ACAE1DF" w14:textId="77777777" w:rsidR="003E3985" w:rsidRDefault="003E3985">
            <w:pPr>
              <w:widowControl w:val="0"/>
              <w:autoSpaceDE w:val="0"/>
              <w:autoSpaceDN w:val="0"/>
              <w:adjustRightInd w:val="0"/>
              <w:rPr>
                <w:rFonts w:ascii="Calibri" w:hAnsi="Calibri" w:cs="Calibri"/>
                <w:b/>
                <w:bCs/>
                <w:color w:val="000000"/>
              </w:rPr>
            </w:pPr>
            <w:r>
              <w:rPr>
                <w:rFonts w:ascii="Calibri" w:hAnsi="Calibri" w:cs="Calibri"/>
                <w:b/>
                <w:bCs/>
                <w:color w:val="000000"/>
              </w:rPr>
              <w:t>Heat Detection System throughout the facility (maintained by outside contractor)</w:t>
            </w:r>
          </w:p>
        </w:tc>
      </w:tr>
      <w:tr w:rsidR="003E3985" w14:paraId="66662091" w14:textId="77777777" w:rsidTr="003E3985">
        <w:trPr>
          <w:trHeight w:val="281"/>
        </w:trPr>
        <w:tc>
          <w:tcPr>
            <w:tcW w:w="1879" w:type="dxa"/>
            <w:tcBorders>
              <w:top w:val="nil"/>
              <w:left w:val="nil"/>
              <w:bottom w:val="nil"/>
              <w:right w:val="nil"/>
            </w:tcBorders>
          </w:tcPr>
          <w:p w14:paraId="14E9EE8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D6F998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D62125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F1168AE" w14:textId="77777777" w:rsidTr="003E3985">
        <w:trPr>
          <w:trHeight w:val="646"/>
        </w:trPr>
        <w:tc>
          <w:tcPr>
            <w:tcW w:w="1879" w:type="dxa"/>
            <w:tcBorders>
              <w:top w:val="nil"/>
              <w:left w:val="nil"/>
              <w:bottom w:val="nil"/>
              <w:right w:val="nil"/>
            </w:tcBorders>
          </w:tcPr>
          <w:p w14:paraId="76FC44D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gridSpan w:val="2"/>
            <w:tcBorders>
              <w:top w:val="nil"/>
              <w:left w:val="nil"/>
              <w:bottom w:val="nil"/>
              <w:right w:val="nil"/>
            </w:tcBorders>
            <w:shd w:val="solid" w:color="FCF305" w:fill="auto"/>
          </w:tcPr>
          <w:p w14:paraId="46EA216F"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Simplex System – Alarm is strobe lighting and has intense ringing sound</w:t>
            </w:r>
          </w:p>
        </w:tc>
      </w:tr>
      <w:tr w:rsidR="003E3985" w14:paraId="7D61EAAD" w14:textId="77777777" w:rsidTr="003E3985">
        <w:trPr>
          <w:trHeight w:val="281"/>
        </w:trPr>
        <w:tc>
          <w:tcPr>
            <w:tcW w:w="1879" w:type="dxa"/>
            <w:tcBorders>
              <w:top w:val="nil"/>
              <w:left w:val="nil"/>
              <w:bottom w:val="nil"/>
              <w:right w:val="nil"/>
            </w:tcBorders>
          </w:tcPr>
          <w:p w14:paraId="79E9AE6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4D3B0E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8367CE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EEE3003" w14:textId="77777777" w:rsidTr="003E3985">
        <w:trPr>
          <w:trHeight w:val="691"/>
        </w:trPr>
        <w:tc>
          <w:tcPr>
            <w:tcW w:w="1879" w:type="dxa"/>
            <w:tcBorders>
              <w:top w:val="nil"/>
              <w:left w:val="nil"/>
              <w:bottom w:val="nil"/>
              <w:right w:val="nil"/>
            </w:tcBorders>
          </w:tcPr>
          <w:p w14:paraId="3074E35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shd w:val="solid" w:color="FCF305" w:fill="auto"/>
          </w:tcPr>
          <w:p w14:paraId="0F432BA6" w14:textId="77777777" w:rsidR="003E3985" w:rsidRDefault="003E3985">
            <w:pPr>
              <w:widowControl w:val="0"/>
              <w:autoSpaceDE w:val="0"/>
              <w:autoSpaceDN w:val="0"/>
              <w:adjustRightInd w:val="0"/>
              <w:rPr>
                <w:rFonts w:ascii="Calibri" w:hAnsi="Calibri" w:cs="Calibri"/>
                <w:b/>
                <w:bCs/>
                <w:color w:val="000000"/>
              </w:rPr>
            </w:pPr>
            <w:r>
              <w:rPr>
                <w:rFonts w:ascii="Calibri" w:hAnsi="Calibri" w:cs="Calibri"/>
                <w:b/>
                <w:bCs/>
                <w:color w:val="000000"/>
              </w:rPr>
              <w:t>Sprinkler System throughout the facility (maintained by outside contractor)</w:t>
            </w:r>
          </w:p>
        </w:tc>
      </w:tr>
      <w:tr w:rsidR="003E3985" w14:paraId="3EFB1B54" w14:textId="77777777" w:rsidTr="003E3985">
        <w:trPr>
          <w:trHeight w:val="281"/>
        </w:trPr>
        <w:tc>
          <w:tcPr>
            <w:tcW w:w="1879" w:type="dxa"/>
            <w:tcBorders>
              <w:top w:val="nil"/>
              <w:left w:val="nil"/>
              <w:bottom w:val="nil"/>
              <w:right w:val="nil"/>
            </w:tcBorders>
          </w:tcPr>
          <w:p w14:paraId="32B4991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562C5F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950E20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7E211A7" w14:textId="77777777" w:rsidTr="003E3985">
        <w:trPr>
          <w:trHeight w:val="1051"/>
        </w:trPr>
        <w:tc>
          <w:tcPr>
            <w:tcW w:w="1879" w:type="dxa"/>
            <w:tcBorders>
              <w:top w:val="nil"/>
              <w:left w:val="nil"/>
              <w:bottom w:val="nil"/>
              <w:right w:val="nil"/>
            </w:tcBorders>
          </w:tcPr>
          <w:p w14:paraId="42542C9F"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240B81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only approved equipment and devices have been used in the design and installation of their automatic sprinkler systems.</w:t>
            </w:r>
          </w:p>
        </w:tc>
      </w:tr>
      <w:tr w:rsidR="003E3985" w14:paraId="3217554D" w14:textId="77777777" w:rsidTr="003E3985">
        <w:trPr>
          <w:trHeight w:val="281"/>
        </w:trPr>
        <w:tc>
          <w:tcPr>
            <w:tcW w:w="1879" w:type="dxa"/>
            <w:tcBorders>
              <w:top w:val="nil"/>
              <w:left w:val="nil"/>
              <w:bottom w:val="nil"/>
              <w:right w:val="nil"/>
            </w:tcBorders>
          </w:tcPr>
          <w:p w14:paraId="36CC3DB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546752E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AE3D962"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32F2312" w14:textId="77777777" w:rsidTr="003E3985">
        <w:trPr>
          <w:trHeight w:val="1714"/>
        </w:trPr>
        <w:tc>
          <w:tcPr>
            <w:tcW w:w="1879" w:type="dxa"/>
            <w:tcBorders>
              <w:top w:val="nil"/>
              <w:left w:val="nil"/>
              <w:bottom w:val="nil"/>
              <w:right w:val="nil"/>
            </w:tcBorders>
          </w:tcPr>
          <w:p w14:paraId="4430368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08A7A9F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Through the use of an outside contractor, the in2vate maintains their automatic sprinkler system. The in2vate assures that a main drain flow test is performed on each system annually. The inspector's test valve shall be opened at least every two years to assure that the sprinkler system operates properly.</w:t>
            </w:r>
          </w:p>
        </w:tc>
      </w:tr>
      <w:tr w:rsidR="003E3985" w14:paraId="3807630F" w14:textId="77777777" w:rsidTr="003E3985">
        <w:trPr>
          <w:trHeight w:val="281"/>
        </w:trPr>
        <w:tc>
          <w:tcPr>
            <w:tcW w:w="1879" w:type="dxa"/>
            <w:tcBorders>
              <w:top w:val="nil"/>
              <w:left w:val="nil"/>
              <w:bottom w:val="nil"/>
              <w:right w:val="nil"/>
            </w:tcBorders>
          </w:tcPr>
          <w:p w14:paraId="62613CEF"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476B7D0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1A87E7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435ABA6" w14:textId="77777777" w:rsidTr="003E3985">
        <w:trPr>
          <w:trHeight w:val="1068"/>
        </w:trPr>
        <w:tc>
          <w:tcPr>
            <w:tcW w:w="1879" w:type="dxa"/>
            <w:tcBorders>
              <w:top w:val="nil"/>
              <w:left w:val="nil"/>
              <w:bottom w:val="nil"/>
              <w:right w:val="nil"/>
            </w:tcBorders>
          </w:tcPr>
          <w:p w14:paraId="0E6FFE29"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976235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conducts proper acceptance tests on sprinkler systems and records the dates of such tests. Proper acceptance tests include the following:</w:t>
            </w:r>
          </w:p>
        </w:tc>
      </w:tr>
      <w:tr w:rsidR="003E3985" w14:paraId="7BF316C7" w14:textId="77777777" w:rsidTr="003E3985">
        <w:trPr>
          <w:trHeight w:val="281"/>
        </w:trPr>
        <w:tc>
          <w:tcPr>
            <w:tcW w:w="1879" w:type="dxa"/>
            <w:tcBorders>
              <w:top w:val="nil"/>
              <w:left w:val="nil"/>
              <w:bottom w:val="nil"/>
              <w:right w:val="nil"/>
            </w:tcBorders>
          </w:tcPr>
          <w:p w14:paraId="5A06D53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32FB8D6"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8D2D99C"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2F124B2" w14:textId="77777777" w:rsidTr="003E3985">
        <w:trPr>
          <w:trHeight w:val="300"/>
        </w:trPr>
        <w:tc>
          <w:tcPr>
            <w:tcW w:w="1879" w:type="dxa"/>
            <w:tcBorders>
              <w:top w:val="nil"/>
              <w:left w:val="nil"/>
              <w:bottom w:val="nil"/>
              <w:right w:val="nil"/>
            </w:tcBorders>
          </w:tcPr>
          <w:p w14:paraId="37BDB9B8"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048A9134"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Flushing of underground connections;</w:t>
            </w:r>
          </w:p>
        </w:tc>
      </w:tr>
      <w:tr w:rsidR="003E3985" w14:paraId="7C80A899" w14:textId="77777777" w:rsidTr="003E3985">
        <w:trPr>
          <w:trHeight w:val="281"/>
        </w:trPr>
        <w:tc>
          <w:tcPr>
            <w:tcW w:w="1879" w:type="dxa"/>
            <w:tcBorders>
              <w:top w:val="nil"/>
              <w:left w:val="nil"/>
              <w:bottom w:val="nil"/>
              <w:right w:val="nil"/>
            </w:tcBorders>
          </w:tcPr>
          <w:p w14:paraId="0819B256"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CDB2F68"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5FB6A263"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38AA7FE8" w14:textId="77777777" w:rsidTr="003E3985">
        <w:trPr>
          <w:trHeight w:val="300"/>
        </w:trPr>
        <w:tc>
          <w:tcPr>
            <w:tcW w:w="1879" w:type="dxa"/>
            <w:tcBorders>
              <w:top w:val="nil"/>
              <w:left w:val="nil"/>
              <w:bottom w:val="nil"/>
              <w:right w:val="nil"/>
            </w:tcBorders>
          </w:tcPr>
          <w:p w14:paraId="6ED0E05A"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5E3BD6C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Hydrostatic tests of piping in system;</w:t>
            </w:r>
          </w:p>
        </w:tc>
      </w:tr>
      <w:tr w:rsidR="003E3985" w14:paraId="7136A6D8" w14:textId="77777777" w:rsidTr="003E3985">
        <w:trPr>
          <w:trHeight w:val="281"/>
        </w:trPr>
        <w:tc>
          <w:tcPr>
            <w:tcW w:w="1879" w:type="dxa"/>
            <w:tcBorders>
              <w:top w:val="nil"/>
              <w:left w:val="nil"/>
              <w:bottom w:val="nil"/>
              <w:right w:val="nil"/>
            </w:tcBorders>
          </w:tcPr>
          <w:p w14:paraId="7FF9C04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B52F55C"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289B847E"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5DFA89D0" w14:textId="77777777" w:rsidTr="003E3985">
        <w:trPr>
          <w:trHeight w:val="300"/>
        </w:trPr>
        <w:tc>
          <w:tcPr>
            <w:tcW w:w="1879" w:type="dxa"/>
            <w:tcBorders>
              <w:top w:val="nil"/>
              <w:left w:val="nil"/>
              <w:bottom w:val="nil"/>
              <w:right w:val="nil"/>
            </w:tcBorders>
          </w:tcPr>
          <w:p w14:paraId="58AB9AD6"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4A5FF30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Air tests in dry-pipe systems;</w:t>
            </w:r>
          </w:p>
        </w:tc>
      </w:tr>
      <w:tr w:rsidR="003E3985" w14:paraId="71600300" w14:textId="77777777" w:rsidTr="003E3985">
        <w:trPr>
          <w:trHeight w:val="281"/>
        </w:trPr>
        <w:tc>
          <w:tcPr>
            <w:tcW w:w="1879" w:type="dxa"/>
            <w:tcBorders>
              <w:top w:val="nil"/>
              <w:left w:val="nil"/>
              <w:bottom w:val="nil"/>
              <w:right w:val="nil"/>
            </w:tcBorders>
          </w:tcPr>
          <w:p w14:paraId="6F85D49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C39918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478FC406"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73744FFD" w14:textId="77777777" w:rsidTr="003E3985">
        <w:trPr>
          <w:trHeight w:val="300"/>
        </w:trPr>
        <w:tc>
          <w:tcPr>
            <w:tcW w:w="1879" w:type="dxa"/>
            <w:tcBorders>
              <w:top w:val="nil"/>
              <w:left w:val="nil"/>
              <w:bottom w:val="nil"/>
              <w:right w:val="nil"/>
            </w:tcBorders>
          </w:tcPr>
          <w:p w14:paraId="0B601BA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01109016"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Dry-pipe valve operation; and</w:t>
            </w:r>
          </w:p>
        </w:tc>
      </w:tr>
      <w:tr w:rsidR="003E3985" w14:paraId="0C4A784F" w14:textId="77777777" w:rsidTr="003E3985">
        <w:trPr>
          <w:trHeight w:val="281"/>
        </w:trPr>
        <w:tc>
          <w:tcPr>
            <w:tcW w:w="1879" w:type="dxa"/>
            <w:tcBorders>
              <w:top w:val="nil"/>
              <w:left w:val="nil"/>
              <w:bottom w:val="nil"/>
              <w:right w:val="nil"/>
            </w:tcBorders>
          </w:tcPr>
          <w:p w14:paraId="502D9F5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1477AF2"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2E444652"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4052B682" w14:textId="77777777" w:rsidTr="003E3985">
        <w:trPr>
          <w:trHeight w:val="300"/>
        </w:trPr>
        <w:tc>
          <w:tcPr>
            <w:tcW w:w="1879" w:type="dxa"/>
            <w:tcBorders>
              <w:top w:val="nil"/>
              <w:left w:val="nil"/>
              <w:bottom w:val="nil"/>
              <w:right w:val="nil"/>
            </w:tcBorders>
          </w:tcPr>
          <w:p w14:paraId="1FF6166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3EC52E64"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Test of drainage facilities.</w:t>
            </w:r>
          </w:p>
        </w:tc>
        <w:tc>
          <w:tcPr>
            <w:tcW w:w="4001" w:type="dxa"/>
            <w:tcBorders>
              <w:top w:val="nil"/>
              <w:left w:val="nil"/>
              <w:bottom w:val="nil"/>
              <w:right w:val="nil"/>
            </w:tcBorders>
          </w:tcPr>
          <w:p w14:paraId="2D91756E" w14:textId="77777777" w:rsidR="003E3985" w:rsidRDefault="003E3985">
            <w:pPr>
              <w:widowControl w:val="0"/>
              <w:autoSpaceDE w:val="0"/>
              <w:autoSpaceDN w:val="0"/>
              <w:adjustRightInd w:val="0"/>
              <w:rPr>
                <w:rFonts w:ascii="Calibri" w:hAnsi="Calibri" w:cs="Calibri"/>
                <w:color w:val="000000"/>
              </w:rPr>
            </w:pPr>
          </w:p>
        </w:tc>
      </w:tr>
      <w:tr w:rsidR="003E3985" w14:paraId="47B78F06" w14:textId="77777777" w:rsidTr="003E3985">
        <w:trPr>
          <w:trHeight w:val="281"/>
        </w:trPr>
        <w:tc>
          <w:tcPr>
            <w:tcW w:w="1879" w:type="dxa"/>
            <w:tcBorders>
              <w:top w:val="nil"/>
              <w:left w:val="nil"/>
              <w:bottom w:val="nil"/>
              <w:right w:val="nil"/>
            </w:tcBorders>
          </w:tcPr>
          <w:p w14:paraId="40305FE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ADB45F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9178E36"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D20ED5E" w14:textId="77777777" w:rsidTr="003E3985">
        <w:trPr>
          <w:trHeight w:val="1985"/>
        </w:trPr>
        <w:tc>
          <w:tcPr>
            <w:tcW w:w="1879" w:type="dxa"/>
            <w:tcBorders>
              <w:top w:val="nil"/>
              <w:left w:val="nil"/>
              <w:bottom w:val="nil"/>
              <w:right w:val="nil"/>
            </w:tcBorders>
          </w:tcPr>
          <w:p w14:paraId="67F6B81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F020FB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every automatic sprinkler system is provided with at least one automatic water supply capable of providing design water flow for at least 30 minutes. An auxiliary water supply or equivalent protection shall be provided when the automatic water supply is out of service, except for systems of 20 or fewer sprinklers.</w:t>
            </w:r>
          </w:p>
        </w:tc>
      </w:tr>
      <w:tr w:rsidR="003E3985" w14:paraId="76C6EE70" w14:textId="77777777" w:rsidTr="003E3985">
        <w:trPr>
          <w:trHeight w:val="281"/>
        </w:trPr>
        <w:tc>
          <w:tcPr>
            <w:tcW w:w="1879" w:type="dxa"/>
            <w:tcBorders>
              <w:top w:val="nil"/>
              <w:left w:val="nil"/>
              <w:bottom w:val="nil"/>
              <w:right w:val="nil"/>
            </w:tcBorders>
          </w:tcPr>
          <w:p w14:paraId="433EF090"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09F8DB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40D8C2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F4FA677" w14:textId="77777777" w:rsidTr="003E3985">
        <w:trPr>
          <w:trHeight w:val="1322"/>
        </w:trPr>
        <w:tc>
          <w:tcPr>
            <w:tcW w:w="1879" w:type="dxa"/>
            <w:tcBorders>
              <w:top w:val="nil"/>
              <w:left w:val="nil"/>
              <w:bottom w:val="nil"/>
              <w:right w:val="nil"/>
            </w:tcBorders>
          </w:tcPr>
          <w:p w14:paraId="48B62DF5"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00DDFCE"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may attach hose connections for fire fighting use to wet pipe sprinkler systems provided that the water supply satisfies the combined design demand for sprinklers and standpipes.</w:t>
            </w:r>
          </w:p>
        </w:tc>
      </w:tr>
      <w:tr w:rsidR="003E3985" w14:paraId="43877667" w14:textId="77777777" w:rsidTr="003E3985">
        <w:trPr>
          <w:trHeight w:val="281"/>
        </w:trPr>
        <w:tc>
          <w:tcPr>
            <w:tcW w:w="1879" w:type="dxa"/>
            <w:tcBorders>
              <w:top w:val="nil"/>
              <w:left w:val="nil"/>
              <w:bottom w:val="nil"/>
              <w:right w:val="nil"/>
            </w:tcBorders>
          </w:tcPr>
          <w:p w14:paraId="2DB2321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83991B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398447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FF70F44" w14:textId="77777777" w:rsidTr="003E3985">
        <w:trPr>
          <w:trHeight w:val="720"/>
        </w:trPr>
        <w:tc>
          <w:tcPr>
            <w:tcW w:w="1879" w:type="dxa"/>
            <w:tcBorders>
              <w:top w:val="nil"/>
              <w:left w:val="nil"/>
              <w:bottom w:val="nil"/>
              <w:right w:val="nil"/>
            </w:tcBorders>
          </w:tcPr>
          <w:p w14:paraId="3ED619D8"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6AA57CC"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automatic sprinkler system piping is protected against freezing and exterior surface corrosion.</w:t>
            </w:r>
          </w:p>
        </w:tc>
      </w:tr>
      <w:tr w:rsidR="003E3985" w14:paraId="3C6A220B" w14:textId="77777777" w:rsidTr="003E3985">
        <w:trPr>
          <w:trHeight w:val="281"/>
        </w:trPr>
        <w:tc>
          <w:tcPr>
            <w:tcW w:w="1879" w:type="dxa"/>
            <w:tcBorders>
              <w:top w:val="nil"/>
              <w:left w:val="nil"/>
              <w:bottom w:val="nil"/>
              <w:right w:val="nil"/>
            </w:tcBorders>
          </w:tcPr>
          <w:p w14:paraId="04117B9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DBF528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FCDFCD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4A4B6CE" w14:textId="77777777" w:rsidTr="003E3985">
        <w:trPr>
          <w:trHeight w:val="737"/>
        </w:trPr>
        <w:tc>
          <w:tcPr>
            <w:tcW w:w="1879" w:type="dxa"/>
            <w:tcBorders>
              <w:top w:val="nil"/>
              <w:left w:val="nil"/>
              <w:bottom w:val="nil"/>
              <w:right w:val="nil"/>
            </w:tcBorders>
          </w:tcPr>
          <w:p w14:paraId="4EA8DA95"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ED6771F"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all dry sprinkler pipes and fittings are installed so that the system may be totally drained.</w:t>
            </w:r>
          </w:p>
        </w:tc>
      </w:tr>
      <w:tr w:rsidR="003E3985" w14:paraId="0E4E8F90" w14:textId="77777777" w:rsidTr="003E3985">
        <w:trPr>
          <w:trHeight w:val="281"/>
        </w:trPr>
        <w:tc>
          <w:tcPr>
            <w:tcW w:w="1879" w:type="dxa"/>
            <w:tcBorders>
              <w:top w:val="nil"/>
              <w:left w:val="nil"/>
              <w:bottom w:val="nil"/>
              <w:right w:val="nil"/>
            </w:tcBorders>
          </w:tcPr>
          <w:p w14:paraId="7E05CEC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FDBAA1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9196542"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8284266" w14:textId="77777777" w:rsidTr="003E3985">
        <w:trPr>
          <w:trHeight w:val="300"/>
        </w:trPr>
        <w:tc>
          <w:tcPr>
            <w:tcW w:w="1879" w:type="dxa"/>
            <w:tcBorders>
              <w:top w:val="nil"/>
              <w:left w:val="nil"/>
              <w:bottom w:val="nil"/>
              <w:right w:val="nil"/>
            </w:tcBorders>
          </w:tcPr>
          <w:p w14:paraId="76E64114"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7A5B9E3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Sprinklers</w:t>
            </w:r>
          </w:p>
        </w:tc>
        <w:tc>
          <w:tcPr>
            <w:tcW w:w="4001" w:type="dxa"/>
            <w:tcBorders>
              <w:top w:val="nil"/>
              <w:left w:val="nil"/>
              <w:bottom w:val="nil"/>
              <w:right w:val="nil"/>
            </w:tcBorders>
          </w:tcPr>
          <w:p w14:paraId="27D09671" w14:textId="77777777" w:rsidR="003E3985" w:rsidRDefault="003E3985">
            <w:pPr>
              <w:widowControl w:val="0"/>
              <w:autoSpaceDE w:val="0"/>
              <w:autoSpaceDN w:val="0"/>
              <w:adjustRightInd w:val="0"/>
              <w:rPr>
                <w:rFonts w:ascii="Calibri" w:hAnsi="Calibri" w:cs="Calibri"/>
                <w:color w:val="000000"/>
              </w:rPr>
            </w:pPr>
          </w:p>
        </w:tc>
      </w:tr>
      <w:tr w:rsidR="003E3985" w14:paraId="1E8970B3" w14:textId="77777777" w:rsidTr="003E3985">
        <w:trPr>
          <w:trHeight w:val="281"/>
        </w:trPr>
        <w:tc>
          <w:tcPr>
            <w:tcW w:w="1879" w:type="dxa"/>
            <w:tcBorders>
              <w:top w:val="nil"/>
              <w:left w:val="nil"/>
              <w:bottom w:val="nil"/>
              <w:right w:val="nil"/>
            </w:tcBorders>
          </w:tcPr>
          <w:p w14:paraId="0B87F24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965B87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E61F1E3"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171D2B9" w14:textId="77777777" w:rsidTr="003E3985">
        <w:trPr>
          <w:trHeight w:val="691"/>
        </w:trPr>
        <w:tc>
          <w:tcPr>
            <w:tcW w:w="1879" w:type="dxa"/>
            <w:tcBorders>
              <w:top w:val="nil"/>
              <w:left w:val="nil"/>
              <w:bottom w:val="nil"/>
              <w:right w:val="nil"/>
            </w:tcBorders>
          </w:tcPr>
          <w:p w14:paraId="19B557B3"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5CF22B3E"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only approved sprinklers are used on systems.</w:t>
            </w:r>
          </w:p>
        </w:tc>
      </w:tr>
      <w:tr w:rsidR="003E3985" w14:paraId="04BBAF46" w14:textId="77777777" w:rsidTr="003E3985">
        <w:trPr>
          <w:trHeight w:val="281"/>
        </w:trPr>
        <w:tc>
          <w:tcPr>
            <w:tcW w:w="1879" w:type="dxa"/>
            <w:tcBorders>
              <w:top w:val="nil"/>
              <w:left w:val="nil"/>
              <w:bottom w:val="nil"/>
              <w:right w:val="nil"/>
            </w:tcBorders>
          </w:tcPr>
          <w:p w14:paraId="16ADDDF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728657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53C9EDFC"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529C6045" w14:textId="77777777" w:rsidTr="003E3985">
        <w:trPr>
          <w:trHeight w:val="1051"/>
        </w:trPr>
        <w:tc>
          <w:tcPr>
            <w:tcW w:w="1879" w:type="dxa"/>
            <w:tcBorders>
              <w:top w:val="nil"/>
              <w:left w:val="nil"/>
              <w:bottom w:val="nil"/>
              <w:right w:val="nil"/>
            </w:tcBorders>
          </w:tcPr>
          <w:p w14:paraId="2F3FB1E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9998BFE"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does not use older style sprinklers to replace standard sprinklers without a complete engineering review of the altered part of the system.</w:t>
            </w:r>
          </w:p>
        </w:tc>
      </w:tr>
      <w:tr w:rsidR="003E3985" w14:paraId="5C4D84D5" w14:textId="77777777" w:rsidTr="003E3985">
        <w:trPr>
          <w:trHeight w:val="281"/>
        </w:trPr>
        <w:tc>
          <w:tcPr>
            <w:tcW w:w="1879" w:type="dxa"/>
            <w:tcBorders>
              <w:top w:val="nil"/>
              <w:left w:val="nil"/>
              <w:bottom w:val="nil"/>
              <w:right w:val="nil"/>
            </w:tcBorders>
          </w:tcPr>
          <w:p w14:paraId="54261E7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56BAE8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1F13F93E"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7F7B0ADB" w14:textId="77777777" w:rsidTr="003E3985">
        <w:trPr>
          <w:trHeight w:val="737"/>
        </w:trPr>
        <w:tc>
          <w:tcPr>
            <w:tcW w:w="1879" w:type="dxa"/>
            <w:tcBorders>
              <w:top w:val="nil"/>
              <w:left w:val="nil"/>
              <w:bottom w:val="nil"/>
              <w:right w:val="nil"/>
            </w:tcBorders>
          </w:tcPr>
          <w:p w14:paraId="24EDB9E5"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4F0149DA"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sprinklers are protected from mechanical damage.</w:t>
            </w:r>
          </w:p>
        </w:tc>
      </w:tr>
      <w:tr w:rsidR="003E3985" w14:paraId="09A0CA00" w14:textId="77777777" w:rsidTr="003E3985">
        <w:trPr>
          <w:trHeight w:val="281"/>
        </w:trPr>
        <w:tc>
          <w:tcPr>
            <w:tcW w:w="1879" w:type="dxa"/>
            <w:tcBorders>
              <w:top w:val="nil"/>
              <w:left w:val="nil"/>
              <w:bottom w:val="nil"/>
              <w:right w:val="nil"/>
            </w:tcBorders>
          </w:tcPr>
          <w:p w14:paraId="2E5C6B8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A959FD0"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920C7E0"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EB37848" w14:textId="77777777" w:rsidTr="003E3985">
        <w:trPr>
          <w:trHeight w:val="1654"/>
        </w:trPr>
        <w:tc>
          <w:tcPr>
            <w:tcW w:w="1879" w:type="dxa"/>
            <w:tcBorders>
              <w:top w:val="nil"/>
              <w:left w:val="nil"/>
              <w:bottom w:val="nil"/>
              <w:right w:val="nil"/>
            </w:tcBorders>
          </w:tcPr>
          <w:p w14:paraId="78720B82"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4A306C3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a local water-flow alarm is provided which sounds an audible signal on the premises upon water flow through the system equal to the flow from a single sprinkler (Requirement on all sprinkler systems having more than twenty (20) sprinklers).</w:t>
            </w:r>
          </w:p>
        </w:tc>
      </w:tr>
      <w:tr w:rsidR="003E3985" w14:paraId="15A543FD" w14:textId="77777777" w:rsidTr="003E3985">
        <w:trPr>
          <w:trHeight w:val="281"/>
        </w:trPr>
        <w:tc>
          <w:tcPr>
            <w:tcW w:w="1879" w:type="dxa"/>
            <w:tcBorders>
              <w:top w:val="nil"/>
              <w:left w:val="nil"/>
              <w:bottom w:val="nil"/>
              <w:right w:val="nil"/>
            </w:tcBorders>
          </w:tcPr>
          <w:p w14:paraId="061A2BE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512731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FD6FC9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62FB2F2" w14:textId="77777777" w:rsidTr="003E3985">
        <w:trPr>
          <w:trHeight w:val="1985"/>
        </w:trPr>
        <w:tc>
          <w:tcPr>
            <w:tcW w:w="1879" w:type="dxa"/>
            <w:tcBorders>
              <w:top w:val="nil"/>
              <w:left w:val="nil"/>
              <w:bottom w:val="nil"/>
              <w:right w:val="nil"/>
            </w:tcBorders>
          </w:tcPr>
          <w:p w14:paraId="002E028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0024933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sprinklers are spaced to provide a maximum protection area per sprinkler, a minimum of interference to the discharge pattern by building or structural members or building contents and suitable sensitivity to possible fire hazards. The minimum vertical clearance between sprinklers and material below shall be 18 inches (45.7 cm).</w:t>
            </w:r>
          </w:p>
        </w:tc>
      </w:tr>
      <w:tr w:rsidR="003E3985" w14:paraId="293019AD" w14:textId="77777777" w:rsidTr="003E3985">
        <w:trPr>
          <w:trHeight w:val="281"/>
        </w:trPr>
        <w:tc>
          <w:tcPr>
            <w:tcW w:w="1879" w:type="dxa"/>
            <w:tcBorders>
              <w:top w:val="nil"/>
              <w:left w:val="nil"/>
              <w:bottom w:val="nil"/>
              <w:right w:val="nil"/>
            </w:tcBorders>
          </w:tcPr>
          <w:p w14:paraId="3EF09E3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FF317B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BE1316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0081F5E" w14:textId="77777777" w:rsidTr="003E3985">
        <w:trPr>
          <w:trHeight w:val="2016"/>
        </w:trPr>
        <w:tc>
          <w:tcPr>
            <w:tcW w:w="1879" w:type="dxa"/>
            <w:tcBorders>
              <w:top w:val="nil"/>
              <w:left w:val="nil"/>
              <w:bottom w:val="nil"/>
              <w:right w:val="nil"/>
            </w:tcBorders>
          </w:tcPr>
          <w:p w14:paraId="3555C79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6D76345"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hydraulically designed automatic sprinkler systems or portions thereof are identified and that the location, number of sprinklers in the hydraulically designed section, and the basis of the design is indicated. Central records may be used in lieu of signs at sprinkler valves provided the records are available for inspection and copying by the Assistant Secretary.</w:t>
            </w:r>
          </w:p>
        </w:tc>
      </w:tr>
      <w:tr w:rsidR="003E3985" w14:paraId="2E767B81" w14:textId="77777777" w:rsidTr="003E3985">
        <w:trPr>
          <w:trHeight w:val="281"/>
        </w:trPr>
        <w:tc>
          <w:tcPr>
            <w:tcW w:w="1879" w:type="dxa"/>
            <w:tcBorders>
              <w:top w:val="nil"/>
              <w:left w:val="nil"/>
              <w:bottom w:val="nil"/>
              <w:right w:val="nil"/>
            </w:tcBorders>
          </w:tcPr>
          <w:p w14:paraId="52A80FB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46F0280"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1BF99A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7BC9FA8" w14:textId="77777777" w:rsidTr="003E3985">
        <w:trPr>
          <w:trHeight w:val="300"/>
        </w:trPr>
        <w:tc>
          <w:tcPr>
            <w:tcW w:w="1879" w:type="dxa"/>
            <w:tcBorders>
              <w:top w:val="nil"/>
              <w:left w:val="nil"/>
              <w:bottom w:val="nil"/>
              <w:right w:val="nil"/>
            </w:tcBorders>
          </w:tcPr>
          <w:p w14:paraId="126CC38F"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196F833" w14:textId="77777777" w:rsidR="003E3985" w:rsidRDefault="003E3985">
            <w:pPr>
              <w:widowControl w:val="0"/>
              <w:autoSpaceDE w:val="0"/>
              <w:autoSpaceDN w:val="0"/>
              <w:adjustRightInd w:val="0"/>
              <w:rPr>
                <w:rFonts w:ascii="Calibri" w:hAnsi="Calibri" w:cs="Calibri"/>
                <w:b/>
                <w:bCs/>
                <w:color w:val="000000"/>
              </w:rPr>
            </w:pPr>
            <w:r>
              <w:rPr>
                <w:rFonts w:ascii="Calibri" w:hAnsi="Calibri" w:cs="Calibri"/>
                <w:b/>
                <w:bCs/>
                <w:color w:val="000000"/>
              </w:rPr>
              <w:t>Fire Extinguishers (maintained by outside contractor)</w:t>
            </w:r>
          </w:p>
        </w:tc>
      </w:tr>
      <w:tr w:rsidR="003E3985" w14:paraId="15BF8567" w14:textId="77777777" w:rsidTr="003E3985">
        <w:trPr>
          <w:trHeight w:val="281"/>
        </w:trPr>
        <w:tc>
          <w:tcPr>
            <w:tcW w:w="1879" w:type="dxa"/>
            <w:tcBorders>
              <w:top w:val="nil"/>
              <w:left w:val="nil"/>
              <w:bottom w:val="nil"/>
              <w:right w:val="nil"/>
            </w:tcBorders>
          </w:tcPr>
          <w:p w14:paraId="2A45D5D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42A2CF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10CDE7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B476122" w14:textId="77777777" w:rsidTr="003E3985">
        <w:trPr>
          <w:trHeight w:val="300"/>
        </w:trPr>
        <w:tc>
          <w:tcPr>
            <w:tcW w:w="1879" w:type="dxa"/>
            <w:tcBorders>
              <w:top w:val="nil"/>
              <w:left w:val="nil"/>
              <w:bottom w:val="nil"/>
              <w:right w:val="nil"/>
            </w:tcBorders>
          </w:tcPr>
          <w:p w14:paraId="6F6D71C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54B36D7C"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Portable Fire Extinguishers</w:t>
            </w:r>
          </w:p>
        </w:tc>
        <w:tc>
          <w:tcPr>
            <w:tcW w:w="4001" w:type="dxa"/>
            <w:tcBorders>
              <w:top w:val="nil"/>
              <w:left w:val="nil"/>
              <w:bottom w:val="nil"/>
              <w:right w:val="nil"/>
            </w:tcBorders>
          </w:tcPr>
          <w:p w14:paraId="027C07E4" w14:textId="77777777" w:rsidR="003E3985" w:rsidRDefault="003E3985">
            <w:pPr>
              <w:widowControl w:val="0"/>
              <w:autoSpaceDE w:val="0"/>
              <w:autoSpaceDN w:val="0"/>
              <w:adjustRightInd w:val="0"/>
              <w:rPr>
                <w:rFonts w:ascii="Calibri" w:hAnsi="Calibri" w:cs="Calibri"/>
                <w:color w:val="000000"/>
              </w:rPr>
            </w:pPr>
          </w:p>
        </w:tc>
      </w:tr>
      <w:tr w:rsidR="003E3985" w14:paraId="7DB4F2BD" w14:textId="77777777" w:rsidTr="003E3985">
        <w:trPr>
          <w:trHeight w:val="281"/>
        </w:trPr>
        <w:tc>
          <w:tcPr>
            <w:tcW w:w="1879" w:type="dxa"/>
            <w:tcBorders>
              <w:top w:val="nil"/>
              <w:left w:val="nil"/>
              <w:bottom w:val="nil"/>
              <w:right w:val="nil"/>
            </w:tcBorders>
          </w:tcPr>
          <w:p w14:paraId="2C66551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CDBD20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8158C52"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8DEDE9C" w14:textId="77777777" w:rsidTr="003E3985">
        <w:trPr>
          <w:trHeight w:val="1308"/>
        </w:trPr>
        <w:tc>
          <w:tcPr>
            <w:tcW w:w="1879" w:type="dxa"/>
            <w:tcBorders>
              <w:top w:val="nil"/>
              <w:left w:val="nil"/>
              <w:bottom w:val="nil"/>
              <w:right w:val="nil"/>
            </w:tcBorders>
          </w:tcPr>
          <w:p w14:paraId="21D12B68"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07AFA3D"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provides portable fire extinguishers mounted, located, and identified so that they are readily accessible to staff without subjecting the staff to possible injury. Only approved portable fire extinguishers are used.</w:t>
            </w:r>
          </w:p>
        </w:tc>
      </w:tr>
      <w:tr w:rsidR="003E3985" w14:paraId="4708CC0F" w14:textId="77777777" w:rsidTr="003E3985">
        <w:trPr>
          <w:trHeight w:val="281"/>
        </w:trPr>
        <w:tc>
          <w:tcPr>
            <w:tcW w:w="1879" w:type="dxa"/>
            <w:tcBorders>
              <w:top w:val="nil"/>
              <w:left w:val="nil"/>
              <w:bottom w:val="nil"/>
              <w:right w:val="nil"/>
            </w:tcBorders>
          </w:tcPr>
          <w:p w14:paraId="590EE89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BFE454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4B536EC"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98175B8" w14:textId="77777777" w:rsidTr="003E3985">
        <w:trPr>
          <w:trHeight w:val="1008"/>
        </w:trPr>
        <w:tc>
          <w:tcPr>
            <w:tcW w:w="1879" w:type="dxa"/>
            <w:tcBorders>
              <w:top w:val="nil"/>
              <w:left w:val="nil"/>
              <w:bottom w:val="nil"/>
              <w:right w:val="nil"/>
            </w:tcBorders>
          </w:tcPr>
          <w:p w14:paraId="37892A8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24303C2E"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 xml:space="preserve">The in2vate does not provide or make available portable fire extinguishers using carbon tetrachloride or </w:t>
            </w:r>
            <w:proofErr w:type="spellStart"/>
            <w:r>
              <w:rPr>
                <w:rFonts w:ascii="Calibri" w:hAnsi="Calibri" w:cs="Calibri"/>
                <w:color w:val="000000"/>
              </w:rPr>
              <w:t>chlorobromomethane</w:t>
            </w:r>
            <w:proofErr w:type="spellEnd"/>
            <w:r>
              <w:rPr>
                <w:rFonts w:ascii="Calibri" w:hAnsi="Calibri" w:cs="Calibri"/>
                <w:color w:val="000000"/>
              </w:rPr>
              <w:t xml:space="preserve"> extinguishing agents.</w:t>
            </w:r>
          </w:p>
        </w:tc>
      </w:tr>
      <w:tr w:rsidR="003E3985" w14:paraId="7F4B463A" w14:textId="77777777" w:rsidTr="003E3985">
        <w:trPr>
          <w:trHeight w:val="281"/>
        </w:trPr>
        <w:tc>
          <w:tcPr>
            <w:tcW w:w="1879" w:type="dxa"/>
            <w:tcBorders>
              <w:top w:val="nil"/>
              <w:left w:val="nil"/>
              <w:bottom w:val="nil"/>
              <w:right w:val="nil"/>
            </w:tcBorders>
          </w:tcPr>
          <w:p w14:paraId="268DF8D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F9070F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34AFFFC"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3CC4559" w14:textId="77777777" w:rsidTr="003E3985">
        <w:trPr>
          <w:trHeight w:val="962"/>
        </w:trPr>
        <w:tc>
          <w:tcPr>
            <w:tcW w:w="1879" w:type="dxa"/>
            <w:tcBorders>
              <w:top w:val="nil"/>
              <w:left w:val="nil"/>
              <w:bottom w:val="nil"/>
              <w:right w:val="nil"/>
            </w:tcBorders>
          </w:tcPr>
          <w:p w14:paraId="05D21D8E"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68C4751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Portable fire extinguishers are maintained in a fully charged and operable condition and kept in their designated places at all times except during use.</w:t>
            </w:r>
          </w:p>
        </w:tc>
      </w:tr>
      <w:tr w:rsidR="003E3985" w14:paraId="6F41B29A" w14:textId="77777777" w:rsidTr="003E3985">
        <w:trPr>
          <w:trHeight w:val="281"/>
        </w:trPr>
        <w:tc>
          <w:tcPr>
            <w:tcW w:w="1879" w:type="dxa"/>
            <w:tcBorders>
              <w:top w:val="nil"/>
              <w:left w:val="nil"/>
              <w:bottom w:val="nil"/>
              <w:right w:val="nil"/>
            </w:tcBorders>
          </w:tcPr>
          <w:p w14:paraId="5E8D534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EC1A75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63E4DF7"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55DDADD" w14:textId="77777777" w:rsidTr="003E3985">
        <w:trPr>
          <w:trHeight w:val="2016"/>
        </w:trPr>
        <w:tc>
          <w:tcPr>
            <w:tcW w:w="1879" w:type="dxa"/>
            <w:tcBorders>
              <w:top w:val="nil"/>
              <w:left w:val="nil"/>
              <w:bottom w:val="nil"/>
              <w:right w:val="nil"/>
            </w:tcBorders>
          </w:tcPr>
          <w:p w14:paraId="466DAECA"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8D7442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does not use or have in service any soldered or riveted shell self-generating soda acid or self-generating foam or gas cartridge water type portable fire extinguishers which are operated by inverting the extinguisher to rupture the cartridge or to initiate an uncontrollable pressure generating chemical reaction to expel the agent.</w:t>
            </w:r>
          </w:p>
        </w:tc>
      </w:tr>
      <w:tr w:rsidR="003E3985" w14:paraId="3ED52A67" w14:textId="77777777" w:rsidTr="003E3985">
        <w:trPr>
          <w:trHeight w:val="281"/>
        </w:trPr>
        <w:tc>
          <w:tcPr>
            <w:tcW w:w="1879" w:type="dxa"/>
            <w:tcBorders>
              <w:top w:val="nil"/>
              <w:left w:val="nil"/>
              <w:bottom w:val="nil"/>
              <w:right w:val="nil"/>
            </w:tcBorders>
          </w:tcPr>
          <w:p w14:paraId="2CA23CB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6FFBF4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C5AB4C0"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F49F87A" w14:textId="77777777" w:rsidTr="003E3985">
        <w:trPr>
          <w:trHeight w:val="300"/>
        </w:trPr>
        <w:tc>
          <w:tcPr>
            <w:tcW w:w="1879" w:type="dxa"/>
            <w:tcBorders>
              <w:top w:val="nil"/>
              <w:left w:val="nil"/>
              <w:bottom w:val="nil"/>
              <w:right w:val="nil"/>
            </w:tcBorders>
          </w:tcPr>
          <w:p w14:paraId="12C8869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1E0FCA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Inspection, Maintenance and Testing</w:t>
            </w:r>
          </w:p>
        </w:tc>
      </w:tr>
      <w:tr w:rsidR="003E3985" w14:paraId="14D497FD" w14:textId="77777777" w:rsidTr="003E3985">
        <w:trPr>
          <w:trHeight w:val="281"/>
        </w:trPr>
        <w:tc>
          <w:tcPr>
            <w:tcW w:w="1879" w:type="dxa"/>
            <w:tcBorders>
              <w:top w:val="nil"/>
              <w:left w:val="nil"/>
              <w:bottom w:val="nil"/>
              <w:right w:val="nil"/>
            </w:tcBorders>
          </w:tcPr>
          <w:p w14:paraId="73CE175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46164B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76124F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374D5CB" w14:textId="77777777" w:rsidTr="003E3985">
        <w:trPr>
          <w:trHeight w:val="1008"/>
        </w:trPr>
        <w:tc>
          <w:tcPr>
            <w:tcW w:w="1879" w:type="dxa"/>
            <w:tcBorders>
              <w:top w:val="nil"/>
              <w:left w:val="nil"/>
              <w:bottom w:val="nil"/>
              <w:right w:val="nil"/>
            </w:tcBorders>
          </w:tcPr>
          <w:p w14:paraId="3AD7807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868B1A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is responsible for the inspection, maintenance and testing of all portable fire extinguishers in the workplace.</w:t>
            </w:r>
          </w:p>
        </w:tc>
      </w:tr>
      <w:tr w:rsidR="003E3985" w14:paraId="5C2A9ACC" w14:textId="77777777" w:rsidTr="003E3985">
        <w:trPr>
          <w:trHeight w:val="281"/>
        </w:trPr>
        <w:tc>
          <w:tcPr>
            <w:tcW w:w="1879" w:type="dxa"/>
            <w:tcBorders>
              <w:top w:val="nil"/>
              <w:left w:val="nil"/>
              <w:bottom w:val="nil"/>
              <w:right w:val="nil"/>
            </w:tcBorders>
          </w:tcPr>
          <w:p w14:paraId="143AC38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D6B283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2F3C073"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99160CF" w14:textId="77777777" w:rsidTr="003E3985">
        <w:trPr>
          <w:trHeight w:val="691"/>
        </w:trPr>
        <w:tc>
          <w:tcPr>
            <w:tcW w:w="1879" w:type="dxa"/>
            <w:tcBorders>
              <w:top w:val="nil"/>
              <w:left w:val="nil"/>
              <w:bottom w:val="nil"/>
              <w:right w:val="nil"/>
            </w:tcBorders>
          </w:tcPr>
          <w:p w14:paraId="69816597"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24234EC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Portable extinguishers are visually inspected monthly by the facility Safety Department.</w:t>
            </w:r>
          </w:p>
        </w:tc>
      </w:tr>
      <w:tr w:rsidR="003E3985" w14:paraId="5436DAE6" w14:textId="77777777" w:rsidTr="003E3985">
        <w:trPr>
          <w:trHeight w:val="281"/>
        </w:trPr>
        <w:tc>
          <w:tcPr>
            <w:tcW w:w="1879" w:type="dxa"/>
            <w:tcBorders>
              <w:top w:val="nil"/>
              <w:left w:val="nil"/>
              <w:bottom w:val="nil"/>
              <w:right w:val="nil"/>
            </w:tcBorders>
          </w:tcPr>
          <w:p w14:paraId="593BDA76"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838C50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4EC319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623CBA8" w14:textId="77777777" w:rsidTr="003E3985">
        <w:trPr>
          <w:trHeight w:val="1925"/>
        </w:trPr>
        <w:tc>
          <w:tcPr>
            <w:tcW w:w="1879" w:type="dxa"/>
            <w:tcBorders>
              <w:top w:val="nil"/>
              <w:left w:val="nil"/>
              <w:bottom w:val="nil"/>
              <w:right w:val="nil"/>
            </w:tcBorders>
          </w:tcPr>
          <w:p w14:paraId="5778851E"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4597A864"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portable fire extinguishers are subjected to an annual maintenance check (Done by an outside contractor). The in2vate records the annual maintenance date in the in2vate Safety Coordinator’s Office and retains this record for one year after the last entry or the life of the shell, whichever is less.</w:t>
            </w:r>
          </w:p>
        </w:tc>
      </w:tr>
      <w:tr w:rsidR="003E3985" w14:paraId="6FB030A9" w14:textId="77777777" w:rsidTr="003E3985">
        <w:trPr>
          <w:trHeight w:val="281"/>
        </w:trPr>
        <w:tc>
          <w:tcPr>
            <w:tcW w:w="1879" w:type="dxa"/>
            <w:tcBorders>
              <w:top w:val="nil"/>
              <w:left w:val="nil"/>
              <w:bottom w:val="nil"/>
              <w:right w:val="nil"/>
            </w:tcBorders>
          </w:tcPr>
          <w:p w14:paraId="0648E93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62890A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D41C85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8D3B3CC" w14:textId="77777777" w:rsidTr="003E3985">
        <w:trPr>
          <w:trHeight w:val="2302"/>
        </w:trPr>
        <w:tc>
          <w:tcPr>
            <w:tcW w:w="1879" w:type="dxa"/>
            <w:tcBorders>
              <w:top w:val="nil"/>
              <w:left w:val="nil"/>
              <w:bottom w:val="nil"/>
              <w:right w:val="nil"/>
            </w:tcBorders>
          </w:tcPr>
          <w:p w14:paraId="5547A8EC"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928445F"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stored pressure dry chemical extinguishers that require a 12-year hydrostatic test are emptied and subjected to applicable maintenance procedures every 6 years. Dry chemical extinguishers having non-refillable disposable containers are exempt from this requirement. When recharging or hydrostatic testing is performed, the 6-year requirement begins from that date.</w:t>
            </w:r>
          </w:p>
        </w:tc>
      </w:tr>
      <w:tr w:rsidR="003E3985" w14:paraId="78C97E1B" w14:textId="77777777" w:rsidTr="003E3985">
        <w:trPr>
          <w:trHeight w:val="281"/>
        </w:trPr>
        <w:tc>
          <w:tcPr>
            <w:tcW w:w="1879" w:type="dxa"/>
            <w:tcBorders>
              <w:top w:val="nil"/>
              <w:left w:val="nil"/>
              <w:bottom w:val="nil"/>
              <w:right w:val="nil"/>
            </w:tcBorders>
          </w:tcPr>
          <w:p w14:paraId="4CA5774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2DE5E7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7DA325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2C4375F" w14:textId="77777777" w:rsidTr="003E3985">
        <w:trPr>
          <w:trHeight w:val="977"/>
        </w:trPr>
        <w:tc>
          <w:tcPr>
            <w:tcW w:w="1879" w:type="dxa"/>
            <w:tcBorders>
              <w:top w:val="nil"/>
              <w:left w:val="nil"/>
              <w:bottom w:val="nil"/>
              <w:right w:val="nil"/>
            </w:tcBorders>
          </w:tcPr>
          <w:p w14:paraId="64F7CE7D"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1B974D8"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alternate equivalent protection is provided when portable fire extinguishers are removed from service for maintenance and recharging.</w:t>
            </w:r>
          </w:p>
        </w:tc>
      </w:tr>
      <w:tr w:rsidR="003E3985" w14:paraId="4968B347" w14:textId="77777777" w:rsidTr="003E3985">
        <w:trPr>
          <w:trHeight w:val="281"/>
        </w:trPr>
        <w:tc>
          <w:tcPr>
            <w:tcW w:w="1879" w:type="dxa"/>
            <w:tcBorders>
              <w:top w:val="nil"/>
              <w:left w:val="nil"/>
              <w:bottom w:val="nil"/>
              <w:right w:val="nil"/>
            </w:tcBorders>
          </w:tcPr>
          <w:p w14:paraId="0C8CF42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67E6DC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B474D2F"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6FBEFDB" w14:textId="77777777" w:rsidTr="003E3985">
        <w:trPr>
          <w:trHeight w:val="300"/>
        </w:trPr>
        <w:tc>
          <w:tcPr>
            <w:tcW w:w="1879" w:type="dxa"/>
            <w:tcBorders>
              <w:top w:val="nil"/>
              <w:left w:val="nil"/>
              <w:bottom w:val="nil"/>
              <w:right w:val="nil"/>
            </w:tcBorders>
          </w:tcPr>
          <w:p w14:paraId="50B29544"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6E152FD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Hydrostatic testing</w:t>
            </w:r>
          </w:p>
        </w:tc>
        <w:tc>
          <w:tcPr>
            <w:tcW w:w="4001" w:type="dxa"/>
            <w:tcBorders>
              <w:top w:val="nil"/>
              <w:left w:val="nil"/>
              <w:bottom w:val="nil"/>
              <w:right w:val="nil"/>
            </w:tcBorders>
          </w:tcPr>
          <w:p w14:paraId="3DD81DCC" w14:textId="77777777" w:rsidR="003E3985" w:rsidRDefault="003E3985">
            <w:pPr>
              <w:widowControl w:val="0"/>
              <w:autoSpaceDE w:val="0"/>
              <w:autoSpaceDN w:val="0"/>
              <w:adjustRightInd w:val="0"/>
              <w:rPr>
                <w:rFonts w:ascii="Calibri" w:hAnsi="Calibri" w:cs="Calibri"/>
                <w:color w:val="000000"/>
              </w:rPr>
            </w:pPr>
          </w:p>
        </w:tc>
      </w:tr>
      <w:tr w:rsidR="003E3985" w14:paraId="70BBD8FD" w14:textId="77777777" w:rsidTr="003E3985">
        <w:trPr>
          <w:trHeight w:val="281"/>
        </w:trPr>
        <w:tc>
          <w:tcPr>
            <w:tcW w:w="1879" w:type="dxa"/>
            <w:tcBorders>
              <w:top w:val="nil"/>
              <w:left w:val="nil"/>
              <w:bottom w:val="nil"/>
              <w:right w:val="nil"/>
            </w:tcBorders>
          </w:tcPr>
          <w:p w14:paraId="2A2D68B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B18261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87A8E8F"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18E1363" w14:textId="77777777" w:rsidTr="003E3985">
        <w:trPr>
          <w:trHeight w:val="1037"/>
        </w:trPr>
        <w:tc>
          <w:tcPr>
            <w:tcW w:w="1879" w:type="dxa"/>
            <w:tcBorders>
              <w:top w:val="nil"/>
              <w:left w:val="nil"/>
              <w:bottom w:val="nil"/>
              <w:right w:val="nil"/>
            </w:tcBorders>
          </w:tcPr>
          <w:p w14:paraId="71806854"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662F599F"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 xml:space="preserve">The in2vate assures that </w:t>
            </w:r>
            <w:proofErr w:type="gramStart"/>
            <w:r>
              <w:rPr>
                <w:rFonts w:ascii="Calibri" w:hAnsi="Calibri" w:cs="Calibri"/>
                <w:color w:val="000000"/>
              </w:rPr>
              <w:t>hydrostatic testing is performed by trained personnel with suitable testing equipment and facilities</w:t>
            </w:r>
            <w:proofErr w:type="gramEnd"/>
            <w:r>
              <w:rPr>
                <w:rFonts w:ascii="Calibri" w:hAnsi="Calibri" w:cs="Calibri"/>
                <w:color w:val="000000"/>
              </w:rPr>
              <w:t>.</w:t>
            </w:r>
          </w:p>
        </w:tc>
      </w:tr>
      <w:tr w:rsidR="003E3985" w14:paraId="254CEE16" w14:textId="77777777" w:rsidTr="003E3985">
        <w:trPr>
          <w:trHeight w:val="281"/>
        </w:trPr>
        <w:tc>
          <w:tcPr>
            <w:tcW w:w="1879" w:type="dxa"/>
            <w:tcBorders>
              <w:top w:val="nil"/>
              <w:left w:val="nil"/>
              <w:bottom w:val="nil"/>
              <w:right w:val="nil"/>
            </w:tcBorders>
          </w:tcPr>
          <w:p w14:paraId="028A82A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6C2F14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FAFC60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69F6711" w14:textId="77777777" w:rsidTr="003E3985">
        <w:trPr>
          <w:trHeight w:val="1022"/>
        </w:trPr>
        <w:tc>
          <w:tcPr>
            <w:tcW w:w="1879" w:type="dxa"/>
            <w:tcBorders>
              <w:top w:val="nil"/>
              <w:left w:val="nil"/>
              <w:bottom w:val="nil"/>
              <w:right w:val="nil"/>
            </w:tcBorders>
          </w:tcPr>
          <w:p w14:paraId="135678EB"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769885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portable extinguishers are hydrostatically tested at the intervals listed in Table L-1 of this section, except under any of the following conditions:</w:t>
            </w:r>
          </w:p>
        </w:tc>
      </w:tr>
      <w:tr w:rsidR="003E3985" w14:paraId="1714D846" w14:textId="77777777" w:rsidTr="003E3985">
        <w:trPr>
          <w:trHeight w:val="300"/>
        </w:trPr>
        <w:tc>
          <w:tcPr>
            <w:tcW w:w="1879" w:type="dxa"/>
            <w:tcBorders>
              <w:top w:val="nil"/>
              <w:left w:val="nil"/>
              <w:bottom w:val="nil"/>
              <w:right w:val="nil"/>
            </w:tcBorders>
          </w:tcPr>
          <w:p w14:paraId="4C41B05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F171084" w14:textId="77777777" w:rsidR="003E3985" w:rsidRDefault="003E3985">
            <w:pPr>
              <w:widowControl w:val="0"/>
              <w:autoSpaceDE w:val="0"/>
              <w:autoSpaceDN w:val="0"/>
              <w:adjustRightInd w:val="0"/>
              <w:rPr>
                <w:rFonts w:ascii="Calibri" w:hAnsi="Calibri" w:cs="Calibri"/>
                <w:color w:val="000000"/>
              </w:rPr>
            </w:pPr>
          </w:p>
        </w:tc>
        <w:tc>
          <w:tcPr>
            <w:tcW w:w="4001" w:type="dxa"/>
            <w:tcBorders>
              <w:top w:val="nil"/>
              <w:left w:val="nil"/>
              <w:bottom w:val="nil"/>
              <w:right w:val="nil"/>
            </w:tcBorders>
          </w:tcPr>
          <w:p w14:paraId="02E144B0" w14:textId="77777777" w:rsidR="003E3985" w:rsidRDefault="003E3985">
            <w:pPr>
              <w:widowControl w:val="0"/>
              <w:autoSpaceDE w:val="0"/>
              <w:autoSpaceDN w:val="0"/>
              <w:adjustRightInd w:val="0"/>
              <w:rPr>
                <w:rFonts w:ascii="Calibri" w:hAnsi="Calibri" w:cs="Calibri"/>
                <w:color w:val="000000"/>
              </w:rPr>
            </w:pPr>
          </w:p>
        </w:tc>
      </w:tr>
      <w:tr w:rsidR="003E3985" w14:paraId="4342E697" w14:textId="77777777" w:rsidTr="003E3985">
        <w:trPr>
          <w:trHeight w:val="720"/>
        </w:trPr>
        <w:tc>
          <w:tcPr>
            <w:tcW w:w="1879" w:type="dxa"/>
            <w:tcBorders>
              <w:top w:val="nil"/>
              <w:left w:val="nil"/>
              <w:bottom w:val="nil"/>
              <w:right w:val="nil"/>
            </w:tcBorders>
          </w:tcPr>
          <w:p w14:paraId="15B9C216"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257898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When the unit has been repaired by soldering, welding, brazing, or use of patching compounds;</w:t>
            </w:r>
          </w:p>
        </w:tc>
      </w:tr>
      <w:tr w:rsidR="003E3985" w14:paraId="229D36D2" w14:textId="77777777" w:rsidTr="003E3985">
        <w:trPr>
          <w:trHeight w:val="281"/>
        </w:trPr>
        <w:tc>
          <w:tcPr>
            <w:tcW w:w="1879" w:type="dxa"/>
            <w:tcBorders>
              <w:top w:val="nil"/>
              <w:left w:val="nil"/>
              <w:bottom w:val="nil"/>
              <w:right w:val="nil"/>
            </w:tcBorders>
          </w:tcPr>
          <w:p w14:paraId="789508B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87B6657"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0111CAC9"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74E66C83" w14:textId="77777777" w:rsidTr="003E3985">
        <w:trPr>
          <w:trHeight w:val="300"/>
        </w:trPr>
        <w:tc>
          <w:tcPr>
            <w:tcW w:w="1879" w:type="dxa"/>
            <w:tcBorders>
              <w:top w:val="nil"/>
              <w:left w:val="nil"/>
              <w:bottom w:val="nil"/>
              <w:right w:val="nil"/>
            </w:tcBorders>
          </w:tcPr>
          <w:p w14:paraId="044CD9CE"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34C65B4"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 xml:space="preserve">When the cylinder or shell threads are damaged; </w:t>
            </w:r>
          </w:p>
        </w:tc>
      </w:tr>
      <w:tr w:rsidR="003E3985" w14:paraId="01E2F087" w14:textId="77777777" w:rsidTr="003E3985">
        <w:trPr>
          <w:trHeight w:val="281"/>
        </w:trPr>
        <w:tc>
          <w:tcPr>
            <w:tcW w:w="1879" w:type="dxa"/>
            <w:tcBorders>
              <w:top w:val="nil"/>
              <w:left w:val="nil"/>
              <w:bottom w:val="nil"/>
              <w:right w:val="nil"/>
            </w:tcBorders>
          </w:tcPr>
          <w:p w14:paraId="46DDD60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76903D7"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22C53084"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3B79298A" w14:textId="77777777" w:rsidTr="003E3985">
        <w:trPr>
          <w:trHeight w:val="766"/>
        </w:trPr>
        <w:tc>
          <w:tcPr>
            <w:tcW w:w="1879" w:type="dxa"/>
            <w:tcBorders>
              <w:top w:val="nil"/>
              <w:left w:val="nil"/>
              <w:bottom w:val="nil"/>
              <w:right w:val="nil"/>
            </w:tcBorders>
          </w:tcPr>
          <w:p w14:paraId="7A3223D6"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095BCCE"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When there is corrosion that has caused pitting, including corrosion under removable name plate assemblies;</w:t>
            </w:r>
          </w:p>
        </w:tc>
      </w:tr>
      <w:tr w:rsidR="003E3985" w14:paraId="438CF4AF" w14:textId="77777777" w:rsidTr="003E3985">
        <w:trPr>
          <w:trHeight w:val="281"/>
        </w:trPr>
        <w:tc>
          <w:tcPr>
            <w:tcW w:w="1879" w:type="dxa"/>
            <w:tcBorders>
              <w:top w:val="nil"/>
              <w:left w:val="nil"/>
              <w:bottom w:val="nil"/>
              <w:right w:val="nil"/>
            </w:tcBorders>
          </w:tcPr>
          <w:p w14:paraId="323B72F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DB653C9"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tcBorders>
              <w:top w:val="nil"/>
              <w:left w:val="nil"/>
              <w:bottom w:val="nil"/>
              <w:right w:val="nil"/>
            </w:tcBorders>
          </w:tcPr>
          <w:p w14:paraId="46B908A1" w14:textId="77777777" w:rsidR="003E3985" w:rsidRDefault="003E3985">
            <w:pPr>
              <w:widowControl w:val="0"/>
              <w:autoSpaceDE w:val="0"/>
              <w:autoSpaceDN w:val="0"/>
              <w:adjustRightInd w:val="0"/>
              <w:rPr>
                <w:rFonts w:ascii="Calibri" w:hAnsi="Calibri" w:cs="Calibri"/>
                <w:color w:val="000000"/>
                <w:sz w:val="22"/>
                <w:szCs w:val="22"/>
              </w:rPr>
            </w:pPr>
          </w:p>
        </w:tc>
      </w:tr>
      <w:tr w:rsidR="003E3985" w14:paraId="5C0408EB" w14:textId="77777777" w:rsidTr="003E3985">
        <w:trPr>
          <w:trHeight w:val="346"/>
        </w:trPr>
        <w:tc>
          <w:tcPr>
            <w:tcW w:w="1879" w:type="dxa"/>
            <w:tcBorders>
              <w:top w:val="nil"/>
              <w:left w:val="nil"/>
              <w:bottom w:val="nil"/>
              <w:right w:val="nil"/>
            </w:tcBorders>
          </w:tcPr>
          <w:p w14:paraId="1193C281"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6C999C09"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When the extinguisher has been burned in a fire; or</w:t>
            </w:r>
          </w:p>
        </w:tc>
      </w:tr>
      <w:tr w:rsidR="003E3985" w14:paraId="55A378A9" w14:textId="77777777" w:rsidTr="003E3985">
        <w:trPr>
          <w:trHeight w:val="281"/>
        </w:trPr>
        <w:tc>
          <w:tcPr>
            <w:tcW w:w="1879" w:type="dxa"/>
            <w:tcBorders>
              <w:top w:val="nil"/>
              <w:left w:val="nil"/>
              <w:bottom w:val="nil"/>
              <w:right w:val="nil"/>
            </w:tcBorders>
          </w:tcPr>
          <w:p w14:paraId="21D6FEC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FF814B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B3FB22E"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5E79DE2" w14:textId="77777777" w:rsidTr="003E3985">
        <w:trPr>
          <w:trHeight w:val="902"/>
        </w:trPr>
        <w:tc>
          <w:tcPr>
            <w:tcW w:w="1879" w:type="dxa"/>
            <w:tcBorders>
              <w:top w:val="nil"/>
              <w:left w:val="nil"/>
              <w:bottom w:val="nil"/>
              <w:right w:val="nil"/>
            </w:tcBorders>
          </w:tcPr>
          <w:p w14:paraId="7B58BF3C"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6AD6AD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In addition to an external visual examination, the Institution assures that an internal examination of cylinders and shells to be tested is made prior to the hydrostatic tests.</w:t>
            </w:r>
          </w:p>
        </w:tc>
      </w:tr>
      <w:tr w:rsidR="003E3985" w14:paraId="36B38D5C" w14:textId="77777777" w:rsidTr="003E3985">
        <w:trPr>
          <w:trHeight w:val="281"/>
        </w:trPr>
        <w:tc>
          <w:tcPr>
            <w:tcW w:w="1879" w:type="dxa"/>
            <w:tcBorders>
              <w:top w:val="nil"/>
              <w:left w:val="nil"/>
              <w:bottom w:val="nil"/>
              <w:right w:val="nil"/>
            </w:tcBorders>
          </w:tcPr>
          <w:p w14:paraId="71A0A54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AF1FEF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0CE558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FF86274" w14:textId="77777777" w:rsidTr="003E3985">
        <w:trPr>
          <w:trHeight w:val="300"/>
        </w:trPr>
        <w:tc>
          <w:tcPr>
            <w:tcW w:w="1879" w:type="dxa"/>
            <w:tcBorders>
              <w:top w:val="nil"/>
              <w:left w:val="nil"/>
              <w:bottom w:val="nil"/>
              <w:right w:val="nil"/>
            </w:tcBorders>
          </w:tcPr>
          <w:p w14:paraId="2142C52F" w14:textId="77777777" w:rsidR="003E3985" w:rsidRDefault="003E3985">
            <w:pPr>
              <w:widowControl w:val="0"/>
              <w:autoSpaceDE w:val="0"/>
              <w:autoSpaceDN w:val="0"/>
              <w:adjustRightInd w:val="0"/>
              <w:jc w:val="center"/>
              <w:rPr>
                <w:rFonts w:ascii="Calibri" w:hAnsi="Calibri" w:cs="Calibri"/>
                <w:b/>
                <w:bCs/>
                <w:color w:val="000000"/>
              </w:rPr>
            </w:pPr>
            <w:r>
              <w:rPr>
                <w:rFonts w:ascii="Calibri" w:hAnsi="Calibri" w:cs="Calibri"/>
                <w:b/>
                <w:bCs/>
                <w:color w:val="000000"/>
              </w:rPr>
              <w:t>TABLE L–1</w:t>
            </w:r>
          </w:p>
        </w:tc>
        <w:tc>
          <w:tcPr>
            <w:tcW w:w="4001" w:type="dxa"/>
            <w:tcBorders>
              <w:top w:val="nil"/>
              <w:left w:val="nil"/>
              <w:bottom w:val="nil"/>
              <w:right w:val="nil"/>
            </w:tcBorders>
          </w:tcPr>
          <w:p w14:paraId="19936FD9" w14:textId="77777777" w:rsidR="003E3985" w:rsidRDefault="003E3985">
            <w:pPr>
              <w:widowControl w:val="0"/>
              <w:autoSpaceDE w:val="0"/>
              <w:autoSpaceDN w:val="0"/>
              <w:adjustRightInd w:val="0"/>
              <w:jc w:val="center"/>
              <w:rPr>
                <w:rFonts w:ascii="Calibri" w:hAnsi="Calibri" w:cs="Calibri"/>
                <w:b/>
                <w:bCs/>
                <w:color w:val="000000"/>
              </w:rPr>
            </w:pPr>
          </w:p>
        </w:tc>
        <w:tc>
          <w:tcPr>
            <w:tcW w:w="4001" w:type="dxa"/>
            <w:tcBorders>
              <w:top w:val="nil"/>
              <w:left w:val="nil"/>
              <w:bottom w:val="nil"/>
              <w:right w:val="nil"/>
            </w:tcBorders>
          </w:tcPr>
          <w:p w14:paraId="48368E28" w14:textId="77777777" w:rsidR="003E3985" w:rsidRDefault="003E3985">
            <w:pPr>
              <w:widowControl w:val="0"/>
              <w:autoSpaceDE w:val="0"/>
              <w:autoSpaceDN w:val="0"/>
              <w:adjustRightInd w:val="0"/>
              <w:jc w:val="center"/>
              <w:rPr>
                <w:rFonts w:ascii="Calibri" w:hAnsi="Calibri" w:cs="Calibri"/>
                <w:b/>
                <w:bCs/>
                <w:color w:val="000000"/>
              </w:rPr>
            </w:pPr>
          </w:p>
        </w:tc>
      </w:tr>
      <w:tr w:rsidR="003E3985" w14:paraId="324F497A" w14:textId="77777777" w:rsidTr="003E3985">
        <w:trPr>
          <w:trHeight w:val="281"/>
        </w:trPr>
        <w:tc>
          <w:tcPr>
            <w:tcW w:w="1879" w:type="dxa"/>
            <w:tcBorders>
              <w:top w:val="nil"/>
              <w:left w:val="nil"/>
              <w:bottom w:val="nil"/>
              <w:right w:val="nil"/>
            </w:tcBorders>
          </w:tcPr>
          <w:p w14:paraId="26E5F8C0"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F8493E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C2BAB15"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31DACAD" w14:textId="77777777" w:rsidTr="003E3985">
        <w:trPr>
          <w:trHeight w:val="281"/>
        </w:trPr>
        <w:tc>
          <w:tcPr>
            <w:tcW w:w="1879" w:type="dxa"/>
            <w:tcBorders>
              <w:top w:val="nil"/>
              <w:left w:val="nil"/>
              <w:bottom w:val="nil"/>
              <w:right w:val="nil"/>
            </w:tcBorders>
          </w:tcPr>
          <w:p w14:paraId="26C2A91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4DE5E3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1D0D23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E951AC5" w14:textId="77777777" w:rsidTr="003E3985">
        <w:trPr>
          <w:trHeight w:val="281"/>
        </w:trPr>
        <w:tc>
          <w:tcPr>
            <w:tcW w:w="1879" w:type="dxa"/>
            <w:tcBorders>
              <w:top w:val="nil"/>
              <w:left w:val="nil"/>
              <w:bottom w:val="nil"/>
              <w:right w:val="nil"/>
            </w:tcBorders>
          </w:tcPr>
          <w:p w14:paraId="147625C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3939D8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10F2F44"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0953986" w14:textId="77777777" w:rsidTr="003E3985">
        <w:trPr>
          <w:trHeight w:val="281"/>
        </w:trPr>
        <w:tc>
          <w:tcPr>
            <w:tcW w:w="1879" w:type="dxa"/>
            <w:tcBorders>
              <w:top w:val="nil"/>
              <w:left w:val="nil"/>
              <w:bottom w:val="nil"/>
              <w:right w:val="nil"/>
            </w:tcBorders>
          </w:tcPr>
          <w:p w14:paraId="1930D3F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140100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1B4CFD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10AB665" w14:textId="77777777" w:rsidTr="003E3985">
        <w:trPr>
          <w:trHeight w:val="281"/>
        </w:trPr>
        <w:tc>
          <w:tcPr>
            <w:tcW w:w="1879" w:type="dxa"/>
            <w:tcBorders>
              <w:top w:val="nil"/>
              <w:left w:val="nil"/>
              <w:bottom w:val="nil"/>
              <w:right w:val="nil"/>
            </w:tcBorders>
          </w:tcPr>
          <w:p w14:paraId="57CCC2A6"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554514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EBF6ECE"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BC3CC5A" w14:textId="77777777" w:rsidTr="003E3985">
        <w:trPr>
          <w:trHeight w:val="281"/>
        </w:trPr>
        <w:tc>
          <w:tcPr>
            <w:tcW w:w="1879" w:type="dxa"/>
            <w:tcBorders>
              <w:top w:val="nil"/>
              <w:left w:val="nil"/>
              <w:bottom w:val="nil"/>
              <w:right w:val="nil"/>
            </w:tcBorders>
          </w:tcPr>
          <w:p w14:paraId="5304075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C9AC62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8B1E5A5"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9C9663F" w14:textId="77777777" w:rsidTr="003E3985">
        <w:trPr>
          <w:trHeight w:val="281"/>
        </w:trPr>
        <w:tc>
          <w:tcPr>
            <w:tcW w:w="1879" w:type="dxa"/>
            <w:tcBorders>
              <w:top w:val="nil"/>
              <w:left w:val="nil"/>
              <w:bottom w:val="nil"/>
              <w:right w:val="nil"/>
            </w:tcBorders>
          </w:tcPr>
          <w:p w14:paraId="4183514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5D17CD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0AFF7FD"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066AF87" w14:textId="77777777" w:rsidTr="003E3985">
        <w:trPr>
          <w:trHeight w:val="281"/>
        </w:trPr>
        <w:tc>
          <w:tcPr>
            <w:tcW w:w="1879" w:type="dxa"/>
            <w:tcBorders>
              <w:top w:val="nil"/>
              <w:left w:val="nil"/>
              <w:bottom w:val="nil"/>
              <w:right w:val="nil"/>
            </w:tcBorders>
          </w:tcPr>
          <w:p w14:paraId="6E6467B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CEB8F6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3E84333"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B987919" w14:textId="77777777" w:rsidTr="003E3985">
        <w:trPr>
          <w:trHeight w:val="281"/>
        </w:trPr>
        <w:tc>
          <w:tcPr>
            <w:tcW w:w="1879" w:type="dxa"/>
            <w:tcBorders>
              <w:top w:val="nil"/>
              <w:left w:val="nil"/>
              <w:bottom w:val="nil"/>
              <w:right w:val="nil"/>
            </w:tcBorders>
          </w:tcPr>
          <w:p w14:paraId="0E68AA2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05396E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1D0A00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19BF113" w14:textId="77777777" w:rsidTr="003E3985">
        <w:trPr>
          <w:trHeight w:val="281"/>
        </w:trPr>
        <w:tc>
          <w:tcPr>
            <w:tcW w:w="1879" w:type="dxa"/>
            <w:tcBorders>
              <w:top w:val="nil"/>
              <w:left w:val="nil"/>
              <w:bottom w:val="nil"/>
              <w:right w:val="nil"/>
            </w:tcBorders>
          </w:tcPr>
          <w:p w14:paraId="636A894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921476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CBE0A3F"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348003E" w14:textId="77777777" w:rsidTr="003E3985">
        <w:trPr>
          <w:trHeight w:val="281"/>
        </w:trPr>
        <w:tc>
          <w:tcPr>
            <w:tcW w:w="1879" w:type="dxa"/>
            <w:tcBorders>
              <w:top w:val="nil"/>
              <w:left w:val="nil"/>
              <w:bottom w:val="nil"/>
              <w:right w:val="nil"/>
            </w:tcBorders>
          </w:tcPr>
          <w:p w14:paraId="567C25B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3C0BA9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3C26275"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44C79BC" w14:textId="77777777" w:rsidTr="003E3985">
        <w:trPr>
          <w:trHeight w:val="281"/>
        </w:trPr>
        <w:tc>
          <w:tcPr>
            <w:tcW w:w="1879" w:type="dxa"/>
            <w:tcBorders>
              <w:top w:val="nil"/>
              <w:left w:val="nil"/>
              <w:bottom w:val="nil"/>
              <w:right w:val="nil"/>
            </w:tcBorders>
          </w:tcPr>
          <w:p w14:paraId="4C3E06E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29C284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BC233DD"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5359382" w14:textId="77777777" w:rsidTr="003E3985">
        <w:trPr>
          <w:trHeight w:val="281"/>
        </w:trPr>
        <w:tc>
          <w:tcPr>
            <w:tcW w:w="1879" w:type="dxa"/>
            <w:tcBorders>
              <w:top w:val="nil"/>
              <w:left w:val="nil"/>
              <w:bottom w:val="nil"/>
              <w:right w:val="nil"/>
            </w:tcBorders>
          </w:tcPr>
          <w:p w14:paraId="24E6E09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843AD2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757250F"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9357581" w14:textId="77777777" w:rsidTr="003E3985">
        <w:trPr>
          <w:trHeight w:val="281"/>
        </w:trPr>
        <w:tc>
          <w:tcPr>
            <w:tcW w:w="1879" w:type="dxa"/>
            <w:tcBorders>
              <w:top w:val="nil"/>
              <w:left w:val="nil"/>
              <w:bottom w:val="nil"/>
              <w:right w:val="nil"/>
            </w:tcBorders>
          </w:tcPr>
          <w:p w14:paraId="43689AA6"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F01A38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CEB47FD"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FC19619" w14:textId="77777777" w:rsidTr="003E3985">
        <w:trPr>
          <w:trHeight w:val="281"/>
        </w:trPr>
        <w:tc>
          <w:tcPr>
            <w:tcW w:w="1879" w:type="dxa"/>
            <w:tcBorders>
              <w:top w:val="nil"/>
              <w:left w:val="nil"/>
              <w:bottom w:val="nil"/>
              <w:right w:val="nil"/>
            </w:tcBorders>
          </w:tcPr>
          <w:p w14:paraId="62E9790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1D3FC7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C897105"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7A1094F" w14:textId="77777777" w:rsidTr="003E3985">
        <w:trPr>
          <w:trHeight w:val="281"/>
        </w:trPr>
        <w:tc>
          <w:tcPr>
            <w:tcW w:w="1879" w:type="dxa"/>
            <w:tcBorders>
              <w:top w:val="nil"/>
              <w:left w:val="nil"/>
              <w:bottom w:val="nil"/>
              <w:right w:val="nil"/>
            </w:tcBorders>
          </w:tcPr>
          <w:p w14:paraId="30A8094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97904F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2BF801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2240932B" w14:textId="77777777" w:rsidTr="003E3985">
        <w:trPr>
          <w:trHeight w:val="281"/>
        </w:trPr>
        <w:tc>
          <w:tcPr>
            <w:tcW w:w="1879" w:type="dxa"/>
            <w:tcBorders>
              <w:top w:val="nil"/>
              <w:left w:val="nil"/>
              <w:bottom w:val="nil"/>
              <w:right w:val="nil"/>
            </w:tcBorders>
          </w:tcPr>
          <w:p w14:paraId="37EEDC5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188AC4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3453CF6"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8BCF191" w14:textId="77777777" w:rsidTr="003E3985">
        <w:trPr>
          <w:trHeight w:val="281"/>
        </w:trPr>
        <w:tc>
          <w:tcPr>
            <w:tcW w:w="1879" w:type="dxa"/>
            <w:tcBorders>
              <w:top w:val="nil"/>
              <w:left w:val="nil"/>
              <w:bottom w:val="nil"/>
              <w:right w:val="nil"/>
            </w:tcBorders>
          </w:tcPr>
          <w:p w14:paraId="225A9E6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97ACD3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71EEED3"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50A33B2" w14:textId="77777777" w:rsidTr="003E3985">
        <w:trPr>
          <w:trHeight w:val="281"/>
        </w:trPr>
        <w:tc>
          <w:tcPr>
            <w:tcW w:w="1879" w:type="dxa"/>
            <w:tcBorders>
              <w:top w:val="nil"/>
              <w:left w:val="nil"/>
              <w:bottom w:val="nil"/>
              <w:right w:val="nil"/>
            </w:tcBorders>
          </w:tcPr>
          <w:p w14:paraId="538C042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D87C95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D432C60"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8C5DF60" w14:textId="77777777" w:rsidTr="003E3985">
        <w:trPr>
          <w:trHeight w:val="281"/>
        </w:trPr>
        <w:tc>
          <w:tcPr>
            <w:tcW w:w="1879" w:type="dxa"/>
            <w:tcBorders>
              <w:top w:val="nil"/>
              <w:left w:val="nil"/>
              <w:bottom w:val="nil"/>
              <w:right w:val="nil"/>
            </w:tcBorders>
          </w:tcPr>
          <w:p w14:paraId="636DFED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DD578E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18B5197"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9A1B30F" w14:textId="77777777" w:rsidTr="003E3985">
        <w:trPr>
          <w:trHeight w:val="281"/>
        </w:trPr>
        <w:tc>
          <w:tcPr>
            <w:tcW w:w="1879" w:type="dxa"/>
            <w:tcBorders>
              <w:top w:val="nil"/>
              <w:left w:val="nil"/>
              <w:bottom w:val="nil"/>
              <w:right w:val="nil"/>
            </w:tcBorders>
          </w:tcPr>
          <w:p w14:paraId="0A1757B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C8BF7C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0AD0B9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89FC78D" w14:textId="77777777" w:rsidTr="003E3985">
        <w:trPr>
          <w:trHeight w:val="281"/>
        </w:trPr>
        <w:tc>
          <w:tcPr>
            <w:tcW w:w="1879" w:type="dxa"/>
            <w:tcBorders>
              <w:top w:val="nil"/>
              <w:left w:val="nil"/>
              <w:bottom w:val="nil"/>
              <w:right w:val="nil"/>
            </w:tcBorders>
          </w:tcPr>
          <w:p w14:paraId="7B5F2A2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CE1F77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3E022B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7965924" w14:textId="77777777" w:rsidTr="003E3985">
        <w:trPr>
          <w:trHeight w:val="281"/>
        </w:trPr>
        <w:tc>
          <w:tcPr>
            <w:tcW w:w="1879" w:type="dxa"/>
            <w:tcBorders>
              <w:top w:val="nil"/>
              <w:left w:val="nil"/>
              <w:bottom w:val="nil"/>
              <w:right w:val="nil"/>
            </w:tcBorders>
          </w:tcPr>
          <w:p w14:paraId="04B7519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7C2519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4C0129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B05E2E1" w14:textId="77777777" w:rsidTr="003E3985">
        <w:trPr>
          <w:trHeight w:val="281"/>
        </w:trPr>
        <w:tc>
          <w:tcPr>
            <w:tcW w:w="1879" w:type="dxa"/>
            <w:tcBorders>
              <w:top w:val="nil"/>
              <w:left w:val="nil"/>
              <w:bottom w:val="nil"/>
              <w:right w:val="nil"/>
            </w:tcBorders>
          </w:tcPr>
          <w:p w14:paraId="7DE6809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EDFD16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B71779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48338E99" w14:textId="77777777" w:rsidTr="003E3985">
        <w:trPr>
          <w:trHeight w:val="281"/>
        </w:trPr>
        <w:tc>
          <w:tcPr>
            <w:tcW w:w="1879" w:type="dxa"/>
            <w:tcBorders>
              <w:top w:val="nil"/>
              <w:left w:val="nil"/>
              <w:bottom w:val="nil"/>
              <w:right w:val="nil"/>
            </w:tcBorders>
          </w:tcPr>
          <w:p w14:paraId="7BDD915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E1E0BB3"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1B3C258"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04738C6" w14:textId="77777777" w:rsidTr="003E3985">
        <w:trPr>
          <w:trHeight w:val="281"/>
        </w:trPr>
        <w:tc>
          <w:tcPr>
            <w:tcW w:w="1879" w:type="dxa"/>
            <w:tcBorders>
              <w:top w:val="nil"/>
              <w:left w:val="nil"/>
              <w:bottom w:val="nil"/>
              <w:right w:val="nil"/>
            </w:tcBorders>
          </w:tcPr>
          <w:p w14:paraId="7CF25B3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8A36DA7"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0B2A3E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4E6AEC6" w14:textId="77777777" w:rsidTr="003E3985">
        <w:trPr>
          <w:trHeight w:val="281"/>
        </w:trPr>
        <w:tc>
          <w:tcPr>
            <w:tcW w:w="1879" w:type="dxa"/>
            <w:tcBorders>
              <w:top w:val="nil"/>
              <w:left w:val="nil"/>
              <w:bottom w:val="nil"/>
              <w:right w:val="nil"/>
            </w:tcBorders>
          </w:tcPr>
          <w:p w14:paraId="5759EBEE"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FBCE7C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D154AE2"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1D1E2450" w14:textId="77777777" w:rsidTr="003E3985">
        <w:trPr>
          <w:trHeight w:val="281"/>
        </w:trPr>
        <w:tc>
          <w:tcPr>
            <w:tcW w:w="1879" w:type="dxa"/>
            <w:tcBorders>
              <w:top w:val="nil"/>
              <w:left w:val="nil"/>
              <w:bottom w:val="nil"/>
              <w:right w:val="nil"/>
            </w:tcBorders>
          </w:tcPr>
          <w:p w14:paraId="10CBA05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ED3359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7BB0791"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F4FFD14" w14:textId="77777777" w:rsidTr="003E3985">
        <w:trPr>
          <w:trHeight w:val="281"/>
        </w:trPr>
        <w:tc>
          <w:tcPr>
            <w:tcW w:w="1879" w:type="dxa"/>
            <w:tcBorders>
              <w:top w:val="nil"/>
              <w:left w:val="nil"/>
              <w:bottom w:val="nil"/>
              <w:right w:val="nil"/>
            </w:tcBorders>
          </w:tcPr>
          <w:p w14:paraId="2863D45A"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8D6388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D430627"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22645E4" w14:textId="77777777" w:rsidTr="003E3985">
        <w:trPr>
          <w:trHeight w:val="977"/>
        </w:trPr>
        <w:tc>
          <w:tcPr>
            <w:tcW w:w="1879" w:type="dxa"/>
            <w:gridSpan w:val="3"/>
            <w:tcBorders>
              <w:top w:val="nil"/>
              <w:left w:val="nil"/>
              <w:bottom w:val="nil"/>
              <w:right w:val="nil"/>
            </w:tcBorders>
          </w:tcPr>
          <w:p w14:paraId="7AACCC4B" w14:textId="77777777" w:rsidR="003E3985" w:rsidRDefault="003E3985">
            <w:pPr>
              <w:widowControl w:val="0"/>
              <w:autoSpaceDE w:val="0"/>
              <w:autoSpaceDN w:val="0"/>
              <w:adjustRightInd w:val="0"/>
              <w:rPr>
                <w:rFonts w:ascii="Calibri" w:hAnsi="Calibri" w:cs="Calibri"/>
                <w:color w:val="000000"/>
                <w:sz w:val="22"/>
                <w:szCs w:val="22"/>
              </w:rPr>
            </w:pPr>
            <w:r>
              <w:rPr>
                <w:rFonts w:ascii="Calibri" w:hAnsi="Calibri" w:cs="Calibri"/>
                <w:color w:val="000000"/>
                <w:sz w:val="22"/>
                <w:szCs w:val="22"/>
              </w:rPr>
              <w:t>Extinguishers having shells constructed of copper or brass joined by soft solder or rivets shall not be hydrostatically tested and shall be removed from service by January 1, 1982 (Not permitted).</w:t>
            </w:r>
          </w:p>
        </w:tc>
      </w:tr>
      <w:tr w:rsidR="003E3985" w14:paraId="141DA7AF" w14:textId="77777777" w:rsidTr="003E3985">
        <w:trPr>
          <w:trHeight w:val="281"/>
        </w:trPr>
        <w:tc>
          <w:tcPr>
            <w:tcW w:w="1879" w:type="dxa"/>
            <w:tcBorders>
              <w:top w:val="nil"/>
              <w:left w:val="nil"/>
              <w:bottom w:val="nil"/>
              <w:right w:val="nil"/>
            </w:tcBorders>
          </w:tcPr>
          <w:p w14:paraId="2154245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403797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456E1B6"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005E3439" w14:textId="77777777" w:rsidTr="003E3985">
        <w:trPr>
          <w:trHeight w:val="1428"/>
        </w:trPr>
        <w:tc>
          <w:tcPr>
            <w:tcW w:w="1879" w:type="dxa"/>
            <w:tcBorders>
              <w:top w:val="nil"/>
              <w:left w:val="nil"/>
              <w:bottom w:val="nil"/>
              <w:right w:val="nil"/>
            </w:tcBorders>
          </w:tcPr>
          <w:p w14:paraId="50B6B0A0"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0BA2D1F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portable fire extinguishers are hydrostatically tested whenever they show new evidence of corrosion or mechanical injury, except under the conditions listed in paragraphs 3.3.2.1</w:t>
            </w:r>
            <w:proofErr w:type="gramStart"/>
            <w:r>
              <w:rPr>
                <w:rFonts w:ascii="Calibri" w:hAnsi="Calibri" w:cs="Calibri"/>
                <w:color w:val="000000"/>
              </w:rPr>
              <w:t>.-</w:t>
            </w:r>
            <w:proofErr w:type="gramEnd"/>
            <w:r>
              <w:rPr>
                <w:rFonts w:ascii="Calibri" w:hAnsi="Calibri" w:cs="Calibri"/>
                <w:color w:val="000000"/>
              </w:rPr>
              <w:t xml:space="preserve">3.3.2.5. </w:t>
            </w:r>
            <w:proofErr w:type="gramStart"/>
            <w:r>
              <w:rPr>
                <w:rFonts w:ascii="Calibri" w:hAnsi="Calibri" w:cs="Calibri"/>
                <w:color w:val="000000"/>
              </w:rPr>
              <w:t>of</w:t>
            </w:r>
            <w:proofErr w:type="gramEnd"/>
            <w:r>
              <w:rPr>
                <w:rFonts w:ascii="Calibri" w:hAnsi="Calibri" w:cs="Calibri"/>
                <w:color w:val="000000"/>
              </w:rPr>
              <w:t xml:space="preserve"> Appendix G.</w:t>
            </w:r>
          </w:p>
        </w:tc>
      </w:tr>
      <w:tr w:rsidR="003E3985" w14:paraId="78B18B58" w14:textId="77777777" w:rsidTr="003E3985">
        <w:trPr>
          <w:trHeight w:val="281"/>
        </w:trPr>
        <w:tc>
          <w:tcPr>
            <w:tcW w:w="1879" w:type="dxa"/>
            <w:tcBorders>
              <w:top w:val="nil"/>
              <w:left w:val="nil"/>
              <w:bottom w:val="nil"/>
              <w:right w:val="nil"/>
            </w:tcBorders>
          </w:tcPr>
          <w:p w14:paraId="39061E5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AC79D5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6EC0CBE"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631CCDCE" w14:textId="77777777" w:rsidTr="003E3985">
        <w:trPr>
          <w:trHeight w:val="1925"/>
        </w:trPr>
        <w:tc>
          <w:tcPr>
            <w:tcW w:w="1879" w:type="dxa"/>
            <w:tcBorders>
              <w:top w:val="nil"/>
              <w:left w:val="nil"/>
              <w:bottom w:val="nil"/>
              <w:right w:val="nil"/>
            </w:tcBorders>
          </w:tcPr>
          <w:p w14:paraId="4E3BA342"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60F2F138"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assures that hydrostatic tests are performed on extinguisher hose assemblies that are equipped with a shut-off nozzle at the discharge end of the hose through the use of an outside contractor. The test interval shall be the same as specified for the extinguisher on which the hose is installed.</w:t>
            </w:r>
          </w:p>
        </w:tc>
      </w:tr>
      <w:tr w:rsidR="003E3985" w14:paraId="6DF38AFC" w14:textId="77777777" w:rsidTr="003E3985">
        <w:trPr>
          <w:trHeight w:val="281"/>
        </w:trPr>
        <w:tc>
          <w:tcPr>
            <w:tcW w:w="1879" w:type="dxa"/>
            <w:tcBorders>
              <w:top w:val="nil"/>
              <w:left w:val="nil"/>
              <w:bottom w:val="nil"/>
              <w:right w:val="nil"/>
            </w:tcBorders>
          </w:tcPr>
          <w:p w14:paraId="6310373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002341F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3A5E29D"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4774872" w14:textId="77777777" w:rsidTr="003E3985">
        <w:trPr>
          <w:trHeight w:val="1097"/>
        </w:trPr>
        <w:tc>
          <w:tcPr>
            <w:tcW w:w="1879" w:type="dxa"/>
            <w:tcBorders>
              <w:top w:val="nil"/>
              <w:left w:val="nil"/>
              <w:bottom w:val="nil"/>
              <w:right w:val="nil"/>
            </w:tcBorders>
          </w:tcPr>
          <w:p w14:paraId="3327C7A1"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18223C7D"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 xml:space="preserve">The in2vate assures that dry chemical and dry powder hose assemblies with a shut-off nozzle are hydrostatically tested at 300 psi (2,070 </w:t>
            </w:r>
            <w:proofErr w:type="spellStart"/>
            <w:r>
              <w:rPr>
                <w:rFonts w:ascii="Calibri" w:hAnsi="Calibri" w:cs="Calibri"/>
                <w:color w:val="000000"/>
              </w:rPr>
              <w:t>kPa</w:t>
            </w:r>
            <w:proofErr w:type="spellEnd"/>
            <w:r>
              <w:rPr>
                <w:rFonts w:ascii="Calibri" w:hAnsi="Calibri" w:cs="Calibri"/>
                <w:color w:val="000000"/>
              </w:rPr>
              <w:t>).</w:t>
            </w:r>
          </w:p>
        </w:tc>
      </w:tr>
      <w:tr w:rsidR="003E3985" w14:paraId="623B66B3" w14:textId="77777777" w:rsidTr="003E3985">
        <w:trPr>
          <w:trHeight w:val="281"/>
        </w:trPr>
        <w:tc>
          <w:tcPr>
            <w:tcW w:w="1879" w:type="dxa"/>
            <w:tcBorders>
              <w:top w:val="nil"/>
              <w:left w:val="nil"/>
              <w:bottom w:val="nil"/>
              <w:right w:val="nil"/>
            </w:tcBorders>
          </w:tcPr>
          <w:p w14:paraId="1F2330B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24113E64"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4934E9B"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59DF9504" w14:textId="77777777" w:rsidTr="003E3985">
        <w:trPr>
          <w:trHeight w:val="1051"/>
        </w:trPr>
        <w:tc>
          <w:tcPr>
            <w:tcW w:w="1879" w:type="dxa"/>
            <w:tcBorders>
              <w:top w:val="nil"/>
              <w:left w:val="nil"/>
              <w:bottom w:val="nil"/>
              <w:right w:val="nil"/>
            </w:tcBorders>
          </w:tcPr>
          <w:p w14:paraId="1BDFCB6E"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738BEBBD"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Extinguisher shells, cylinders, or cartridges which fail a hydrostatic pressure test, or which are not fit for testing are removed from service and from the workplace.</w:t>
            </w:r>
          </w:p>
        </w:tc>
      </w:tr>
      <w:tr w:rsidR="003E3985" w14:paraId="715EEA34" w14:textId="77777777" w:rsidTr="003E3985">
        <w:trPr>
          <w:trHeight w:val="281"/>
        </w:trPr>
        <w:tc>
          <w:tcPr>
            <w:tcW w:w="1879" w:type="dxa"/>
            <w:tcBorders>
              <w:top w:val="nil"/>
              <w:left w:val="nil"/>
              <w:bottom w:val="nil"/>
              <w:right w:val="nil"/>
            </w:tcBorders>
          </w:tcPr>
          <w:p w14:paraId="71648EE5"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9CADC3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366F92C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587F70F" w14:textId="77777777" w:rsidTr="003E3985">
        <w:trPr>
          <w:trHeight w:val="3278"/>
        </w:trPr>
        <w:tc>
          <w:tcPr>
            <w:tcW w:w="1879" w:type="dxa"/>
            <w:tcBorders>
              <w:top w:val="nil"/>
              <w:left w:val="nil"/>
              <w:bottom w:val="nil"/>
              <w:right w:val="nil"/>
            </w:tcBorders>
          </w:tcPr>
          <w:p w14:paraId="614BCE24"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343021A8"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The in2vate maintains evidence that the required hydrostatic testing of fire extinguishers has been performed at the time intervals shown in Table L-1. Such evidence is in the form of a certification record that includes the date of the test, the signature of the person who performed the test and the serial number, or other identifier, of the fire extinguisher that was tested. Such records are k</w:t>
            </w:r>
            <w:bookmarkStart w:id="0" w:name="_GoBack"/>
            <w:bookmarkEnd w:id="0"/>
            <w:r>
              <w:rPr>
                <w:rFonts w:ascii="Calibri" w:hAnsi="Calibri" w:cs="Calibri"/>
                <w:color w:val="000000"/>
              </w:rPr>
              <w:t>ept until the extinguisher is hydrostatically retested at the time interval specified in Table L-1 or until the extinguisher is taken out of service, whichever comes first.</w:t>
            </w:r>
          </w:p>
        </w:tc>
      </w:tr>
      <w:tr w:rsidR="003E3985" w14:paraId="73DE54A8" w14:textId="77777777" w:rsidTr="003E3985">
        <w:trPr>
          <w:trHeight w:val="281"/>
        </w:trPr>
        <w:tc>
          <w:tcPr>
            <w:tcW w:w="1879" w:type="dxa"/>
            <w:tcBorders>
              <w:top w:val="nil"/>
              <w:left w:val="nil"/>
              <w:bottom w:val="nil"/>
              <w:right w:val="nil"/>
            </w:tcBorders>
          </w:tcPr>
          <w:p w14:paraId="3C1DC9C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DD37EA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15AEF449"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3A54ADB8" w14:textId="77777777" w:rsidTr="003E3985">
        <w:trPr>
          <w:trHeight w:val="617"/>
        </w:trPr>
        <w:tc>
          <w:tcPr>
            <w:tcW w:w="1879" w:type="dxa"/>
            <w:tcBorders>
              <w:top w:val="nil"/>
              <w:left w:val="nil"/>
              <w:bottom w:val="nil"/>
              <w:right w:val="nil"/>
            </w:tcBorders>
          </w:tcPr>
          <w:p w14:paraId="33629D74" w14:textId="77777777" w:rsidR="003E3985" w:rsidRDefault="003E3985">
            <w:pPr>
              <w:widowControl w:val="0"/>
              <w:autoSpaceDE w:val="0"/>
              <w:autoSpaceDN w:val="0"/>
              <w:adjustRightInd w:val="0"/>
              <w:rPr>
                <w:rFonts w:ascii="Calibri" w:hAnsi="Calibri" w:cs="Calibri"/>
                <w:color w:val="000000"/>
                <w:sz w:val="22"/>
                <w:szCs w:val="22"/>
              </w:rPr>
            </w:pPr>
          </w:p>
        </w:tc>
        <w:tc>
          <w:tcPr>
            <w:tcW w:w="4001" w:type="dxa"/>
            <w:gridSpan w:val="2"/>
            <w:tcBorders>
              <w:top w:val="nil"/>
              <w:left w:val="nil"/>
              <w:bottom w:val="nil"/>
              <w:right w:val="nil"/>
            </w:tcBorders>
          </w:tcPr>
          <w:p w14:paraId="693F3EAF" w14:textId="77777777" w:rsidR="003E3985" w:rsidRDefault="003E3985">
            <w:pPr>
              <w:widowControl w:val="0"/>
              <w:autoSpaceDE w:val="0"/>
              <w:autoSpaceDN w:val="0"/>
              <w:adjustRightInd w:val="0"/>
              <w:rPr>
                <w:rFonts w:ascii="Calibri" w:hAnsi="Calibri" w:cs="Calibri"/>
                <w:b/>
                <w:bCs/>
                <w:color w:val="000000"/>
              </w:rPr>
            </w:pPr>
            <w:r>
              <w:rPr>
                <w:rFonts w:ascii="Calibri" w:hAnsi="Calibri" w:cs="Calibri"/>
                <w:b/>
                <w:bCs/>
                <w:color w:val="000000"/>
              </w:rPr>
              <w:t>Test Schedule for the Testing of the fire Alarm and Fire Suppression systems</w:t>
            </w:r>
          </w:p>
        </w:tc>
      </w:tr>
      <w:tr w:rsidR="003E3985" w14:paraId="1FA3313D" w14:textId="77777777" w:rsidTr="003E3985">
        <w:trPr>
          <w:trHeight w:val="281"/>
        </w:trPr>
        <w:tc>
          <w:tcPr>
            <w:tcW w:w="1879" w:type="dxa"/>
            <w:tcBorders>
              <w:top w:val="nil"/>
              <w:left w:val="nil"/>
              <w:bottom w:val="nil"/>
              <w:right w:val="nil"/>
            </w:tcBorders>
          </w:tcPr>
          <w:p w14:paraId="5D99462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5C245B78"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79D5F19E" w14:textId="77777777" w:rsidR="003E3985" w:rsidRDefault="003E3985">
            <w:pPr>
              <w:widowControl w:val="0"/>
              <w:autoSpaceDE w:val="0"/>
              <w:autoSpaceDN w:val="0"/>
              <w:adjustRightInd w:val="0"/>
              <w:jc w:val="right"/>
              <w:rPr>
                <w:rFonts w:ascii="Calibri" w:hAnsi="Calibri" w:cs="Calibri"/>
                <w:color w:val="000000"/>
                <w:sz w:val="22"/>
                <w:szCs w:val="22"/>
              </w:rPr>
            </w:pPr>
          </w:p>
        </w:tc>
      </w:tr>
      <w:tr w:rsidR="003E3985" w14:paraId="7B7A93B4" w14:textId="77777777" w:rsidTr="003E3985">
        <w:trPr>
          <w:trHeight w:val="319"/>
        </w:trPr>
        <w:tc>
          <w:tcPr>
            <w:tcW w:w="1879" w:type="dxa"/>
            <w:tcBorders>
              <w:top w:val="nil"/>
              <w:left w:val="nil"/>
              <w:bottom w:val="nil"/>
              <w:right w:val="nil"/>
            </w:tcBorders>
          </w:tcPr>
          <w:p w14:paraId="52A4A7EF"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shd w:val="solid" w:color="FCF305" w:fill="auto"/>
          </w:tcPr>
          <w:p w14:paraId="11CB4D3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Type of System</w:t>
            </w:r>
          </w:p>
        </w:tc>
        <w:tc>
          <w:tcPr>
            <w:tcW w:w="4001" w:type="dxa"/>
            <w:tcBorders>
              <w:top w:val="nil"/>
              <w:left w:val="nil"/>
              <w:bottom w:val="nil"/>
              <w:right w:val="nil"/>
            </w:tcBorders>
            <w:shd w:val="solid" w:color="FCF305" w:fill="auto"/>
          </w:tcPr>
          <w:p w14:paraId="3F5D5B0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Testing Frequency</w:t>
            </w:r>
          </w:p>
        </w:tc>
      </w:tr>
      <w:tr w:rsidR="003E3985" w14:paraId="31B81E49" w14:textId="77777777" w:rsidTr="003E3985">
        <w:trPr>
          <w:trHeight w:val="319"/>
        </w:trPr>
        <w:tc>
          <w:tcPr>
            <w:tcW w:w="1879" w:type="dxa"/>
            <w:tcBorders>
              <w:top w:val="nil"/>
              <w:left w:val="nil"/>
              <w:bottom w:val="nil"/>
              <w:right w:val="nil"/>
            </w:tcBorders>
          </w:tcPr>
          <w:p w14:paraId="2881510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single" w:sz="12" w:space="0" w:color="auto"/>
              <w:left w:val="single" w:sz="12" w:space="0" w:color="auto"/>
              <w:bottom w:val="single" w:sz="12" w:space="0" w:color="auto"/>
              <w:right w:val="single" w:sz="12" w:space="0" w:color="auto"/>
            </w:tcBorders>
            <w:shd w:val="solid" w:color="FCF305" w:fill="auto"/>
          </w:tcPr>
          <w:p w14:paraId="040D93DF"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Sprinkler System Water Flow</w:t>
            </w:r>
          </w:p>
        </w:tc>
        <w:tc>
          <w:tcPr>
            <w:tcW w:w="4001" w:type="dxa"/>
            <w:tcBorders>
              <w:top w:val="single" w:sz="12" w:space="0" w:color="auto"/>
              <w:left w:val="single" w:sz="12" w:space="0" w:color="auto"/>
              <w:bottom w:val="single" w:sz="12" w:space="0" w:color="auto"/>
              <w:right w:val="single" w:sz="6" w:space="0" w:color="auto"/>
            </w:tcBorders>
            <w:shd w:val="solid" w:color="FCF305" w:fill="auto"/>
          </w:tcPr>
          <w:p w14:paraId="17EE72D5"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Quarterly</w:t>
            </w:r>
          </w:p>
        </w:tc>
      </w:tr>
      <w:tr w:rsidR="003E3985" w14:paraId="3BB721E5" w14:textId="77777777" w:rsidTr="003E3985">
        <w:trPr>
          <w:trHeight w:val="319"/>
        </w:trPr>
        <w:tc>
          <w:tcPr>
            <w:tcW w:w="1879" w:type="dxa"/>
            <w:tcBorders>
              <w:top w:val="nil"/>
              <w:left w:val="nil"/>
              <w:bottom w:val="nil"/>
              <w:right w:val="nil"/>
            </w:tcBorders>
          </w:tcPr>
          <w:p w14:paraId="7F6EA63D"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single" w:sz="12" w:space="0" w:color="auto"/>
              <w:bottom w:val="single" w:sz="12" w:space="0" w:color="auto"/>
              <w:right w:val="single" w:sz="12" w:space="0" w:color="auto"/>
            </w:tcBorders>
            <w:shd w:val="solid" w:color="FCF305" w:fill="auto"/>
          </w:tcPr>
          <w:p w14:paraId="52EC7C8D"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Supervisory alarms</w:t>
            </w:r>
          </w:p>
        </w:tc>
        <w:tc>
          <w:tcPr>
            <w:tcW w:w="4001" w:type="dxa"/>
            <w:tcBorders>
              <w:top w:val="nil"/>
              <w:left w:val="single" w:sz="12" w:space="0" w:color="auto"/>
              <w:bottom w:val="single" w:sz="12" w:space="0" w:color="auto"/>
              <w:right w:val="single" w:sz="6" w:space="0" w:color="auto"/>
            </w:tcBorders>
            <w:shd w:val="solid" w:color="FCF305" w:fill="auto"/>
          </w:tcPr>
          <w:p w14:paraId="557319F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Quarterly</w:t>
            </w:r>
          </w:p>
        </w:tc>
      </w:tr>
      <w:tr w:rsidR="003E3985" w14:paraId="13931B3E" w14:textId="77777777" w:rsidTr="003E3985">
        <w:trPr>
          <w:trHeight w:val="319"/>
        </w:trPr>
        <w:tc>
          <w:tcPr>
            <w:tcW w:w="1879" w:type="dxa"/>
            <w:tcBorders>
              <w:top w:val="nil"/>
              <w:left w:val="nil"/>
              <w:bottom w:val="nil"/>
              <w:right w:val="nil"/>
            </w:tcBorders>
          </w:tcPr>
          <w:p w14:paraId="7B9C24E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single" w:sz="12" w:space="0" w:color="auto"/>
              <w:bottom w:val="single" w:sz="12" w:space="0" w:color="auto"/>
              <w:right w:val="single" w:sz="12" w:space="0" w:color="auto"/>
            </w:tcBorders>
            <w:shd w:val="solid" w:color="FCF305" w:fill="auto"/>
          </w:tcPr>
          <w:p w14:paraId="303FD203"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Fire alarm Boxes</w:t>
            </w:r>
          </w:p>
        </w:tc>
        <w:tc>
          <w:tcPr>
            <w:tcW w:w="4001" w:type="dxa"/>
            <w:tcBorders>
              <w:top w:val="nil"/>
              <w:left w:val="single" w:sz="12" w:space="0" w:color="auto"/>
              <w:bottom w:val="single" w:sz="12" w:space="0" w:color="auto"/>
              <w:right w:val="single" w:sz="6" w:space="0" w:color="auto"/>
            </w:tcBorders>
            <w:shd w:val="solid" w:color="FCF305" w:fill="auto"/>
          </w:tcPr>
          <w:p w14:paraId="1B6883C0"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Semi-annual</w:t>
            </w:r>
          </w:p>
        </w:tc>
      </w:tr>
      <w:tr w:rsidR="003E3985" w14:paraId="29878F4B" w14:textId="77777777" w:rsidTr="003E3985">
        <w:trPr>
          <w:trHeight w:val="319"/>
        </w:trPr>
        <w:tc>
          <w:tcPr>
            <w:tcW w:w="1879" w:type="dxa"/>
            <w:tcBorders>
              <w:top w:val="nil"/>
              <w:left w:val="nil"/>
              <w:bottom w:val="nil"/>
              <w:right w:val="nil"/>
            </w:tcBorders>
          </w:tcPr>
          <w:p w14:paraId="0D88DFBC"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single" w:sz="12" w:space="0" w:color="auto"/>
              <w:bottom w:val="single" w:sz="12" w:space="0" w:color="auto"/>
              <w:right w:val="single" w:sz="12" w:space="0" w:color="auto"/>
            </w:tcBorders>
            <w:shd w:val="solid" w:color="FCF305" w:fill="auto"/>
          </w:tcPr>
          <w:p w14:paraId="56FBEA57"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Heat Detection Units</w:t>
            </w:r>
          </w:p>
        </w:tc>
        <w:tc>
          <w:tcPr>
            <w:tcW w:w="4001" w:type="dxa"/>
            <w:tcBorders>
              <w:top w:val="nil"/>
              <w:left w:val="single" w:sz="12" w:space="0" w:color="auto"/>
              <w:bottom w:val="single" w:sz="12" w:space="0" w:color="auto"/>
              <w:right w:val="single" w:sz="6" w:space="0" w:color="auto"/>
            </w:tcBorders>
            <w:shd w:val="solid" w:color="FCF305" w:fill="auto"/>
          </w:tcPr>
          <w:p w14:paraId="1959EA8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Semi-annual</w:t>
            </w:r>
          </w:p>
        </w:tc>
      </w:tr>
      <w:tr w:rsidR="003E3985" w14:paraId="7ABADD2E" w14:textId="77777777" w:rsidTr="003E3985">
        <w:trPr>
          <w:trHeight w:val="319"/>
        </w:trPr>
        <w:tc>
          <w:tcPr>
            <w:tcW w:w="1879" w:type="dxa"/>
            <w:tcBorders>
              <w:top w:val="nil"/>
              <w:left w:val="nil"/>
              <w:bottom w:val="nil"/>
              <w:right w:val="nil"/>
            </w:tcBorders>
          </w:tcPr>
          <w:p w14:paraId="5090FDF2"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single" w:sz="12" w:space="0" w:color="auto"/>
              <w:bottom w:val="single" w:sz="12" w:space="0" w:color="auto"/>
              <w:right w:val="single" w:sz="12" w:space="0" w:color="auto"/>
            </w:tcBorders>
            <w:shd w:val="solid" w:color="FCF305" w:fill="auto"/>
          </w:tcPr>
          <w:p w14:paraId="656B149D"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Two Inch drain Test for Sprinklers</w:t>
            </w:r>
          </w:p>
        </w:tc>
        <w:tc>
          <w:tcPr>
            <w:tcW w:w="4001" w:type="dxa"/>
            <w:tcBorders>
              <w:top w:val="nil"/>
              <w:left w:val="single" w:sz="12" w:space="0" w:color="auto"/>
              <w:bottom w:val="single" w:sz="12" w:space="0" w:color="auto"/>
              <w:right w:val="single" w:sz="6" w:space="0" w:color="auto"/>
            </w:tcBorders>
            <w:shd w:val="solid" w:color="FCF305" w:fill="auto"/>
          </w:tcPr>
          <w:p w14:paraId="5802B3DC"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Annual</w:t>
            </w:r>
          </w:p>
        </w:tc>
      </w:tr>
      <w:tr w:rsidR="003E3985" w14:paraId="3750A76E" w14:textId="77777777" w:rsidTr="003E3985">
        <w:trPr>
          <w:trHeight w:val="319"/>
        </w:trPr>
        <w:tc>
          <w:tcPr>
            <w:tcW w:w="1879" w:type="dxa"/>
            <w:tcBorders>
              <w:top w:val="nil"/>
              <w:left w:val="nil"/>
              <w:bottom w:val="nil"/>
              <w:right w:val="nil"/>
            </w:tcBorders>
          </w:tcPr>
          <w:p w14:paraId="6DC41AE1"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single" w:sz="12" w:space="0" w:color="auto"/>
              <w:bottom w:val="single" w:sz="12" w:space="0" w:color="auto"/>
              <w:right w:val="single" w:sz="12" w:space="0" w:color="auto"/>
            </w:tcBorders>
            <w:shd w:val="solid" w:color="FCF305" w:fill="auto"/>
          </w:tcPr>
          <w:p w14:paraId="17481C9B"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Portable Fire Extinguishers</w:t>
            </w:r>
          </w:p>
        </w:tc>
        <w:tc>
          <w:tcPr>
            <w:tcW w:w="4001" w:type="dxa"/>
            <w:tcBorders>
              <w:top w:val="nil"/>
              <w:left w:val="single" w:sz="12" w:space="0" w:color="auto"/>
              <w:bottom w:val="single" w:sz="12" w:space="0" w:color="auto"/>
              <w:right w:val="single" w:sz="6" w:space="0" w:color="auto"/>
            </w:tcBorders>
            <w:shd w:val="solid" w:color="FCF305" w:fill="auto"/>
          </w:tcPr>
          <w:p w14:paraId="447E2B51" w14:textId="77777777" w:rsidR="003E3985" w:rsidRDefault="003E3985">
            <w:pPr>
              <w:widowControl w:val="0"/>
              <w:autoSpaceDE w:val="0"/>
              <w:autoSpaceDN w:val="0"/>
              <w:adjustRightInd w:val="0"/>
              <w:rPr>
                <w:rFonts w:ascii="Calibri" w:hAnsi="Calibri" w:cs="Calibri"/>
                <w:color w:val="000000"/>
              </w:rPr>
            </w:pPr>
            <w:r>
              <w:rPr>
                <w:rFonts w:ascii="Calibri" w:hAnsi="Calibri" w:cs="Calibri"/>
                <w:color w:val="000000"/>
              </w:rPr>
              <w:t>Annual</w:t>
            </w:r>
          </w:p>
        </w:tc>
      </w:tr>
      <w:tr w:rsidR="003E3985" w14:paraId="1E209832" w14:textId="77777777" w:rsidTr="003E3985">
        <w:trPr>
          <w:trHeight w:val="281"/>
        </w:trPr>
        <w:tc>
          <w:tcPr>
            <w:tcW w:w="1879" w:type="dxa"/>
            <w:tcBorders>
              <w:top w:val="nil"/>
              <w:left w:val="nil"/>
              <w:bottom w:val="nil"/>
              <w:right w:val="nil"/>
            </w:tcBorders>
          </w:tcPr>
          <w:p w14:paraId="2C33FB1B"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613513F9" w14:textId="77777777" w:rsidR="003E3985" w:rsidRDefault="003E3985">
            <w:pPr>
              <w:widowControl w:val="0"/>
              <w:autoSpaceDE w:val="0"/>
              <w:autoSpaceDN w:val="0"/>
              <w:adjustRightInd w:val="0"/>
              <w:jc w:val="right"/>
              <w:rPr>
                <w:rFonts w:ascii="Calibri" w:hAnsi="Calibri" w:cs="Calibri"/>
                <w:color w:val="000000"/>
                <w:sz w:val="22"/>
                <w:szCs w:val="22"/>
              </w:rPr>
            </w:pPr>
          </w:p>
        </w:tc>
        <w:tc>
          <w:tcPr>
            <w:tcW w:w="4001" w:type="dxa"/>
            <w:tcBorders>
              <w:top w:val="nil"/>
              <w:left w:val="nil"/>
              <w:bottom w:val="nil"/>
              <w:right w:val="nil"/>
            </w:tcBorders>
          </w:tcPr>
          <w:p w14:paraId="4C4C1724" w14:textId="77777777" w:rsidR="003E3985" w:rsidRDefault="003E3985">
            <w:pPr>
              <w:widowControl w:val="0"/>
              <w:autoSpaceDE w:val="0"/>
              <w:autoSpaceDN w:val="0"/>
              <w:adjustRightInd w:val="0"/>
              <w:jc w:val="right"/>
              <w:rPr>
                <w:rFonts w:ascii="Calibri" w:hAnsi="Calibri" w:cs="Calibri"/>
                <w:color w:val="000000"/>
                <w:sz w:val="22"/>
                <w:szCs w:val="22"/>
              </w:rPr>
            </w:pPr>
          </w:p>
        </w:tc>
      </w:tr>
    </w:tbl>
    <w:p w14:paraId="637B8104" w14:textId="77777777" w:rsidR="00D12AB9" w:rsidRDefault="00D12AB9"/>
    <w:sectPr w:rsidR="00D12AB9" w:rsidSect="000E4D3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985"/>
    <w:rsid w:val="000E4D3C"/>
    <w:rsid w:val="003E3985"/>
    <w:rsid w:val="00D12AB9"/>
    <w:rsid w:val="00FE16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9E5A0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1251</Words>
  <Characters>7135</Characters>
  <Application>Microsoft Macintosh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8370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Robbie Edwards</dc:creator>
  <cp:keywords/>
  <dc:description/>
  <cp:lastModifiedBy>Robbie Edwards</cp:lastModifiedBy>
  <cp:revision>2</cp:revision>
  <dcterms:created xsi:type="dcterms:W3CDTF">2015-12-17T15:18:00Z</dcterms:created>
  <dcterms:modified xsi:type="dcterms:W3CDTF">2016-01-25T15:08:00Z</dcterms:modified>
  <cp:category/>
</cp:coreProperties>
</file>